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7617B" w14:textId="3EFF7D54" w:rsidR="00282468" w:rsidRPr="00F345D9" w:rsidRDefault="00282468" w:rsidP="00FE6084"/>
    <w:p w14:paraId="19C368C1" w14:textId="318CCC1C" w:rsidR="00282468" w:rsidRPr="00F345D9" w:rsidRDefault="001733D6" w:rsidP="00CF060A">
      <w:pPr>
        <w:tabs>
          <w:tab w:val="left" w:pos="1095"/>
        </w:tabs>
      </w:pPr>
      <w:r w:rsidRPr="00F345D9">
        <w:tab/>
      </w:r>
    </w:p>
    <w:p w14:paraId="7832B0A9" w14:textId="77777777" w:rsidR="007E0176" w:rsidRPr="00F345D9" w:rsidRDefault="007E0176">
      <w:pPr>
        <w:jc w:val="center"/>
        <w:rPr>
          <w:color w:val="72C7E7"/>
          <w:sz w:val="32"/>
          <w:szCs w:val="32"/>
        </w:rPr>
      </w:pPr>
    </w:p>
    <w:p w14:paraId="4BB029F9" w14:textId="70216C6B" w:rsidR="007E0176" w:rsidRPr="00F345D9" w:rsidRDefault="00AC7141">
      <w:pPr>
        <w:jc w:val="center"/>
        <w:rPr>
          <w:color w:val="72C7E7"/>
          <w:sz w:val="32"/>
          <w:szCs w:val="32"/>
        </w:rPr>
      </w:pPr>
      <w:r w:rsidRPr="00F345D9">
        <w:rPr>
          <w:color w:val="72C7E7"/>
          <w:sz w:val="32"/>
          <w:szCs w:val="32"/>
        </w:rPr>
        <w:t>E-t</w:t>
      </w:r>
      <w:r w:rsidR="00467AF1" w:rsidRPr="00F345D9">
        <w:rPr>
          <w:color w:val="72C7E7"/>
          <w:sz w:val="32"/>
          <w:szCs w:val="32"/>
        </w:rPr>
        <w:t xml:space="preserve">ransfers </w:t>
      </w:r>
      <w:r w:rsidR="00D072B5" w:rsidRPr="00F345D9">
        <w:rPr>
          <w:color w:val="72C7E7"/>
          <w:sz w:val="32"/>
          <w:szCs w:val="32"/>
        </w:rPr>
        <w:t xml:space="preserve">in Remote </w:t>
      </w:r>
      <w:r w:rsidR="00EB773E" w:rsidRPr="00F345D9">
        <w:rPr>
          <w:color w:val="72C7E7"/>
          <w:sz w:val="32"/>
          <w:szCs w:val="32"/>
        </w:rPr>
        <w:t xml:space="preserve">Emergency </w:t>
      </w:r>
      <w:r w:rsidR="00CE53AE" w:rsidRPr="00F345D9">
        <w:rPr>
          <w:color w:val="72C7E7"/>
          <w:sz w:val="32"/>
          <w:szCs w:val="32"/>
        </w:rPr>
        <w:t>Programming</w:t>
      </w:r>
    </w:p>
    <w:p w14:paraId="29AB9EFC" w14:textId="77777777" w:rsidR="00C6595C" w:rsidRPr="00F345D9" w:rsidRDefault="00C6595C">
      <w:pPr>
        <w:jc w:val="center"/>
        <w:rPr>
          <w:color w:val="72C7E7"/>
          <w:sz w:val="32"/>
          <w:szCs w:val="32"/>
        </w:rPr>
      </w:pPr>
    </w:p>
    <w:p w14:paraId="7A9DBE95" w14:textId="77777777" w:rsidR="004A60C0" w:rsidRPr="00F345D9" w:rsidRDefault="004A60C0">
      <w:pPr>
        <w:jc w:val="center"/>
      </w:pPr>
    </w:p>
    <w:p w14:paraId="3EC800B0" w14:textId="35A12111" w:rsidR="00F33F91" w:rsidRPr="00F345D9" w:rsidRDefault="006D7AF4">
      <w:pPr>
        <w:jc w:val="center"/>
      </w:pPr>
      <w:r w:rsidRPr="00F345D9">
        <w:t>V0.</w:t>
      </w:r>
      <w:r w:rsidR="00AC7141" w:rsidRPr="00F345D9">
        <w:t>1</w:t>
      </w:r>
      <w:r w:rsidR="00F33F91" w:rsidRPr="00F345D9">
        <w:t xml:space="preserve"> </w:t>
      </w:r>
      <w:r w:rsidR="00AC7141" w:rsidRPr="00F345D9">
        <w:t>July</w:t>
      </w:r>
      <w:r w:rsidR="00FE6084" w:rsidRPr="00F345D9">
        <w:t xml:space="preserve"> </w:t>
      </w:r>
      <w:r w:rsidRPr="00F345D9">
        <w:t>2016</w:t>
      </w:r>
    </w:p>
    <w:p w14:paraId="3816519E" w14:textId="4B45FEA7" w:rsidR="00E6371F" w:rsidRPr="00F345D9" w:rsidRDefault="00E6371F" w:rsidP="00E6371F">
      <w:pPr>
        <w:rPr>
          <w:color w:val="72C7E7"/>
          <w:sz w:val="32"/>
          <w:szCs w:val="32"/>
        </w:rPr>
      </w:pPr>
    </w:p>
    <w:sdt>
      <w:sdtPr>
        <w:id w:val="-481241605"/>
        <w:docPartObj>
          <w:docPartGallery w:val="Table of Contents"/>
          <w:docPartUnique/>
        </w:docPartObj>
      </w:sdtPr>
      <w:sdtEndPr>
        <w:rPr>
          <w:b/>
          <w:bCs/>
        </w:rPr>
      </w:sdtEndPr>
      <w:sdtContent>
        <w:p w14:paraId="3F3DF74A" w14:textId="26B2E560" w:rsidR="007C3D94" w:rsidRPr="00F345D9" w:rsidRDefault="007C3D94" w:rsidP="00E6371F">
          <w:pPr>
            <w:rPr>
              <w:rStyle w:val="Heading2Char"/>
              <w:rFonts w:eastAsiaTheme="minorHAnsi" w:cstheme="minorBidi"/>
              <w:b w:val="0"/>
              <w:color w:val="72C7E7"/>
              <w:sz w:val="32"/>
              <w:szCs w:val="32"/>
            </w:rPr>
          </w:pPr>
          <w:r w:rsidRPr="00F345D9">
            <w:rPr>
              <w:rStyle w:val="Heading2Char"/>
            </w:rPr>
            <w:t>TABLE OF CONTENTS</w:t>
          </w:r>
        </w:p>
        <w:p w14:paraId="77B60A2D" w14:textId="77777777" w:rsidR="001E00A9" w:rsidRDefault="007C3D94">
          <w:pPr>
            <w:pStyle w:val="TOC2"/>
            <w:tabs>
              <w:tab w:val="right" w:leader="dot" w:pos="10456"/>
            </w:tabs>
            <w:rPr>
              <w:rFonts w:asciiTheme="minorHAnsi" w:eastAsiaTheme="minorEastAsia" w:hAnsiTheme="minorHAnsi"/>
              <w:noProof/>
              <w:color w:val="auto"/>
              <w:sz w:val="22"/>
              <w:lang w:eastAsia="en-GB"/>
            </w:rPr>
          </w:pPr>
          <w:r w:rsidRPr="00F345D9">
            <w:fldChar w:fldCharType="begin"/>
          </w:r>
          <w:r w:rsidRPr="00F345D9">
            <w:instrText xml:space="preserve"> TOC \h \z \t "NRC heading 1,2,Title,1" </w:instrText>
          </w:r>
          <w:r w:rsidRPr="00F345D9">
            <w:fldChar w:fldCharType="separate"/>
          </w:r>
          <w:hyperlink w:anchor="_Toc448996487" w:history="1">
            <w:r w:rsidR="001E00A9" w:rsidRPr="003065A2">
              <w:rPr>
                <w:rStyle w:val="Hyperlink"/>
                <w:noProof/>
              </w:rPr>
              <w:t>INTRODUCTION</w:t>
            </w:r>
            <w:r w:rsidR="001E00A9">
              <w:rPr>
                <w:noProof/>
                <w:webHidden/>
              </w:rPr>
              <w:tab/>
            </w:r>
            <w:r w:rsidR="001E00A9">
              <w:rPr>
                <w:noProof/>
                <w:webHidden/>
              </w:rPr>
              <w:fldChar w:fldCharType="begin"/>
            </w:r>
            <w:r w:rsidR="001E00A9">
              <w:rPr>
                <w:noProof/>
                <w:webHidden/>
              </w:rPr>
              <w:instrText xml:space="preserve"> PAGEREF _Toc448996487 \h </w:instrText>
            </w:r>
            <w:r w:rsidR="001E00A9">
              <w:rPr>
                <w:noProof/>
                <w:webHidden/>
              </w:rPr>
            </w:r>
            <w:r w:rsidR="001E00A9">
              <w:rPr>
                <w:noProof/>
                <w:webHidden/>
              </w:rPr>
              <w:fldChar w:fldCharType="separate"/>
            </w:r>
            <w:r w:rsidR="001E00A9">
              <w:rPr>
                <w:noProof/>
                <w:webHidden/>
              </w:rPr>
              <w:t>2</w:t>
            </w:r>
            <w:r w:rsidR="001E00A9">
              <w:rPr>
                <w:noProof/>
                <w:webHidden/>
              </w:rPr>
              <w:fldChar w:fldCharType="end"/>
            </w:r>
          </w:hyperlink>
        </w:p>
        <w:p w14:paraId="1DB14E92" w14:textId="77777777" w:rsidR="001E00A9" w:rsidRDefault="00F00D68">
          <w:pPr>
            <w:pStyle w:val="TOC2"/>
            <w:tabs>
              <w:tab w:val="right" w:leader="dot" w:pos="10456"/>
            </w:tabs>
            <w:rPr>
              <w:rFonts w:asciiTheme="minorHAnsi" w:eastAsiaTheme="minorEastAsia" w:hAnsiTheme="minorHAnsi"/>
              <w:noProof/>
              <w:color w:val="auto"/>
              <w:sz w:val="22"/>
              <w:lang w:eastAsia="en-GB"/>
            </w:rPr>
          </w:pPr>
          <w:hyperlink w:anchor="_Toc448996488" w:history="1">
            <w:r w:rsidR="001E00A9" w:rsidRPr="003065A2">
              <w:rPr>
                <w:rStyle w:val="Hyperlink"/>
                <w:noProof/>
              </w:rPr>
              <w:t>E-TRANSFER OPTIONS</w:t>
            </w:r>
            <w:r w:rsidR="001E00A9">
              <w:rPr>
                <w:noProof/>
                <w:webHidden/>
              </w:rPr>
              <w:tab/>
            </w:r>
            <w:r w:rsidR="001E00A9">
              <w:rPr>
                <w:noProof/>
                <w:webHidden/>
              </w:rPr>
              <w:fldChar w:fldCharType="begin"/>
            </w:r>
            <w:r w:rsidR="001E00A9">
              <w:rPr>
                <w:noProof/>
                <w:webHidden/>
              </w:rPr>
              <w:instrText xml:space="preserve"> PAGEREF _Toc448996488 \h </w:instrText>
            </w:r>
            <w:r w:rsidR="001E00A9">
              <w:rPr>
                <w:noProof/>
                <w:webHidden/>
              </w:rPr>
            </w:r>
            <w:r w:rsidR="001E00A9">
              <w:rPr>
                <w:noProof/>
                <w:webHidden/>
              </w:rPr>
              <w:fldChar w:fldCharType="separate"/>
            </w:r>
            <w:r w:rsidR="001E00A9">
              <w:rPr>
                <w:noProof/>
                <w:webHidden/>
              </w:rPr>
              <w:t>2</w:t>
            </w:r>
            <w:r w:rsidR="001E00A9">
              <w:rPr>
                <w:noProof/>
                <w:webHidden/>
              </w:rPr>
              <w:fldChar w:fldCharType="end"/>
            </w:r>
          </w:hyperlink>
        </w:p>
        <w:p w14:paraId="361FF202" w14:textId="77777777" w:rsidR="001E00A9" w:rsidRDefault="00F00D68">
          <w:pPr>
            <w:pStyle w:val="TOC2"/>
            <w:tabs>
              <w:tab w:val="right" w:leader="dot" w:pos="10456"/>
            </w:tabs>
            <w:rPr>
              <w:rFonts w:asciiTheme="minorHAnsi" w:eastAsiaTheme="minorEastAsia" w:hAnsiTheme="minorHAnsi"/>
              <w:noProof/>
              <w:color w:val="auto"/>
              <w:sz w:val="22"/>
              <w:lang w:eastAsia="en-GB"/>
            </w:rPr>
          </w:pPr>
          <w:hyperlink w:anchor="_Toc448996489" w:history="1">
            <w:r w:rsidR="001E00A9" w:rsidRPr="003065A2">
              <w:rPr>
                <w:rStyle w:val="Hyperlink"/>
                <w:noProof/>
              </w:rPr>
              <w:t>REMOTE PROGRAMMING PRINCIPLES</w:t>
            </w:r>
            <w:r w:rsidR="001E00A9">
              <w:rPr>
                <w:noProof/>
                <w:webHidden/>
              </w:rPr>
              <w:tab/>
            </w:r>
            <w:r w:rsidR="001E00A9">
              <w:rPr>
                <w:noProof/>
                <w:webHidden/>
              </w:rPr>
              <w:fldChar w:fldCharType="begin"/>
            </w:r>
            <w:r w:rsidR="001E00A9">
              <w:rPr>
                <w:noProof/>
                <w:webHidden/>
              </w:rPr>
              <w:instrText xml:space="preserve"> PAGEREF _Toc448996489 \h </w:instrText>
            </w:r>
            <w:r w:rsidR="001E00A9">
              <w:rPr>
                <w:noProof/>
                <w:webHidden/>
              </w:rPr>
            </w:r>
            <w:r w:rsidR="001E00A9">
              <w:rPr>
                <w:noProof/>
                <w:webHidden/>
              </w:rPr>
              <w:fldChar w:fldCharType="separate"/>
            </w:r>
            <w:r w:rsidR="001E00A9">
              <w:rPr>
                <w:noProof/>
                <w:webHidden/>
              </w:rPr>
              <w:t>3</w:t>
            </w:r>
            <w:r w:rsidR="001E00A9">
              <w:rPr>
                <w:noProof/>
                <w:webHidden/>
              </w:rPr>
              <w:fldChar w:fldCharType="end"/>
            </w:r>
          </w:hyperlink>
        </w:p>
        <w:p w14:paraId="02940EB2" w14:textId="77777777" w:rsidR="001E00A9" w:rsidRDefault="00F00D68">
          <w:pPr>
            <w:pStyle w:val="TOC2"/>
            <w:tabs>
              <w:tab w:val="right" w:leader="dot" w:pos="10456"/>
            </w:tabs>
            <w:rPr>
              <w:rFonts w:asciiTheme="minorHAnsi" w:eastAsiaTheme="minorEastAsia" w:hAnsiTheme="minorHAnsi"/>
              <w:noProof/>
              <w:color w:val="auto"/>
              <w:sz w:val="22"/>
              <w:lang w:eastAsia="en-GB"/>
            </w:rPr>
          </w:pPr>
          <w:hyperlink w:anchor="_Toc448996490" w:history="1">
            <w:r w:rsidR="001E00A9" w:rsidRPr="003065A2">
              <w:rPr>
                <w:rStyle w:val="Hyperlink"/>
                <w:noProof/>
              </w:rPr>
              <w:t>REMOTE E-TRANSFERS MECHANISM SELECTION</w:t>
            </w:r>
            <w:r w:rsidR="001E00A9">
              <w:rPr>
                <w:noProof/>
                <w:webHidden/>
              </w:rPr>
              <w:tab/>
            </w:r>
            <w:r w:rsidR="001E00A9">
              <w:rPr>
                <w:noProof/>
                <w:webHidden/>
              </w:rPr>
              <w:fldChar w:fldCharType="begin"/>
            </w:r>
            <w:r w:rsidR="001E00A9">
              <w:rPr>
                <w:noProof/>
                <w:webHidden/>
              </w:rPr>
              <w:instrText xml:space="preserve"> PAGEREF _Toc448996490 \h </w:instrText>
            </w:r>
            <w:r w:rsidR="001E00A9">
              <w:rPr>
                <w:noProof/>
                <w:webHidden/>
              </w:rPr>
            </w:r>
            <w:r w:rsidR="001E00A9">
              <w:rPr>
                <w:noProof/>
                <w:webHidden/>
              </w:rPr>
              <w:fldChar w:fldCharType="separate"/>
            </w:r>
            <w:r w:rsidR="001E00A9">
              <w:rPr>
                <w:noProof/>
                <w:webHidden/>
              </w:rPr>
              <w:t>4</w:t>
            </w:r>
            <w:r w:rsidR="001E00A9">
              <w:rPr>
                <w:noProof/>
                <w:webHidden/>
              </w:rPr>
              <w:fldChar w:fldCharType="end"/>
            </w:r>
          </w:hyperlink>
        </w:p>
        <w:p w14:paraId="1CE8F8C7" w14:textId="77777777" w:rsidR="007C3D94" w:rsidRPr="00F345D9" w:rsidRDefault="007C3D94">
          <w:r w:rsidRPr="00F345D9">
            <w:fldChar w:fldCharType="end"/>
          </w:r>
        </w:p>
      </w:sdtContent>
    </w:sdt>
    <w:p w14:paraId="4840630E" w14:textId="77777777" w:rsidR="007C3D94" w:rsidRPr="00F345D9" w:rsidRDefault="007C3D94"/>
    <w:p w14:paraId="211BF054" w14:textId="77777777" w:rsidR="001F5C0D" w:rsidRPr="00F345D9" w:rsidRDefault="001F5C0D"/>
    <w:p w14:paraId="15BF699C" w14:textId="77777777" w:rsidR="001F5C0D" w:rsidRPr="00F345D9" w:rsidRDefault="001F5C0D"/>
    <w:p w14:paraId="43EF3F83" w14:textId="77777777" w:rsidR="00531291" w:rsidRPr="00F345D9" w:rsidRDefault="00531291"/>
    <w:p w14:paraId="62C081FA" w14:textId="77777777" w:rsidR="00531291" w:rsidRPr="00F345D9" w:rsidRDefault="00531291"/>
    <w:p w14:paraId="4CA34FE2" w14:textId="77777777" w:rsidR="001F5C0D" w:rsidRPr="00F345D9" w:rsidRDefault="001F5C0D" w:rsidP="001F5C0D">
      <w:r w:rsidRPr="00F345D9">
        <w:t>This document covers humanitarian aid activities implemented with the financial assistance of the European Union. The views expressed herein should not be taken, in any way, to reflect the official opinion of the European Union, and the European Commission is not responsible for any use that may be made of the information it contains.</w:t>
      </w:r>
    </w:p>
    <w:p w14:paraId="2EC8A558" w14:textId="77777777" w:rsidR="00EB5747" w:rsidRPr="00F345D9" w:rsidRDefault="001F5C0D" w:rsidP="001F5C0D">
      <w:pPr>
        <w:spacing w:after="160"/>
      </w:pPr>
      <w:r w:rsidRPr="00F345D9">
        <w:t xml:space="preserve">Comment and queries to </w:t>
      </w:r>
      <w:hyperlink r:id="rId8" w:history="1">
        <w:r w:rsidRPr="00F345D9">
          <w:rPr>
            <w:rStyle w:val="Hyperlink"/>
          </w:rPr>
          <w:t>roger.dean@nrc.no</w:t>
        </w:r>
      </w:hyperlink>
      <w:r w:rsidRPr="00F345D9">
        <w:t xml:space="preserve"> </w:t>
      </w:r>
    </w:p>
    <w:p w14:paraId="493AA9E8" w14:textId="6330B1DC" w:rsidR="00EB5747" w:rsidRPr="00F345D9" w:rsidRDefault="00EB5747" w:rsidP="00C20810">
      <w:pPr>
        <w:pStyle w:val="NRCheading1"/>
      </w:pPr>
      <w:r w:rsidRPr="00F345D9">
        <w:br w:type="page"/>
      </w:r>
      <w:bookmarkStart w:id="0" w:name="_Toc448996487"/>
      <w:r w:rsidR="00AC7141" w:rsidRPr="00F345D9">
        <w:lastRenderedPageBreak/>
        <w:t>INTRODUCTION</w:t>
      </w:r>
      <w:bookmarkEnd w:id="0"/>
    </w:p>
    <w:p w14:paraId="0796C98A" w14:textId="77777777" w:rsidR="00275540" w:rsidRDefault="002E0830" w:rsidP="00AC7141">
      <w:pPr>
        <w:rPr>
          <w:rFonts w:ascii="Arial" w:hAnsi="Arial" w:cs="Arial"/>
          <w:noProof/>
          <w:color w:val="000000"/>
          <w:szCs w:val="20"/>
        </w:rPr>
      </w:pPr>
      <w:r w:rsidRPr="00F345D9">
        <w:rPr>
          <w:noProof/>
          <w:lang w:eastAsia="en-GB"/>
        </w:rPr>
        <mc:AlternateContent>
          <mc:Choice Requires="wps">
            <w:drawing>
              <wp:anchor distT="91440" distB="91440" distL="114300" distR="114300" simplePos="0" relativeHeight="251651584" behindDoc="1" locked="0" layoutInCell="1" allowOverlap="1" wp14:anchorId="2062D3C7" wp14:editId="7627B7FF">
                <wp:simplePos x="0" y="0"/>
                <wp:positionH relativeFrom="margin">
                  <wp:align>right</wp:align>
                </wp:positionH>
                <wp:positionV relativeFrom="paragraph">
                  <wp:posOffset>5080</wp:posOffset>
                </wp:positionV>
                <wp:extent cx="2954655" cy="1403985"/>
                <wp:effectExtent l="0" t="0" r="0" b="0"/>
                <wp:wrapTight wrapText="bothSides">
                  <wp:wrapPolygon edited="0">
                    <wp:start x="418" y="0"/>
                    <wp:lineTo x="418" y="21145"/>
                    <wp:lineTo x="21168" y="21145"/>
                    <wp:lineTo x="21168" y="0"/>
                    <wp:lineTo x="418" y="0"/>
                  </wp:wrapPolygon>
                </wp:wrapTight>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6ED7561D" w14:textId="77777777" w:rsidR="00574EEF" w:rsidRPr="00056859" w:rsidRDefault="00574EEF" w:rsidP="00574EEF">
                            <w:pPr>
                              <w:pBdr>
                                <w:top w:val="single" w:sz="24" w:space="7" w:color="72C7E7"/>
                                <w:bottom w:val="single" w:sz="24" w:space="8" w:color="72C7E7"/>
                              </w:pBdr>
                              <w:spacing w:after="0"/>
                              <w:rPr>
                                <w:iCs/>
                                <w:color w:val="auto"/>
                                <w:szCs w:val="20"/>
                              </w:rPr>
                            </w:pPr>
                            <w:r>
                              <w:rPr>
                                <w:i/>
                                <w:iCs/>
                                <w:color w:val="auto"/>
                                <w:szCs w:val="20"/>
                              </w:rPr>
                              <w:t xml:space="preserve">NRC’s Remote Cash Project guidelines </w:t>
                            </w:r>
                            <w:hyperlink r:id="rId9" w:history="1">
                              <w:r w:rsidRPr="008004BA">
                                <w:rPr>
                                  <w:rStyle w:val="Hyperlink"/>
                                  <w:iCs/>
                                  <w:szCs w:val="20"/>
                                </w:rPr>
                                <w:t>bit.ly/1Tk9K6b</w:t>
                              </w:r>
                            </w:hyperlink>
                          </w:p>
                          <w:p w14:paraId="37598B44" w14:textId="0A687C59" w:rsidR="00F37487" w:rsidRDefault="00F37487" w:rsidP="002E0830">
                            <w:pPr>
                              <w:pBdr>
                                <w:top w:val="single" w:sz="24" w:space="7" w:color="72C7E7"/>
                                <w:bottom w:val="single" w:sz="24" w:space="8" w:color="72C7E7"/>
                              </w:pBdr>
                              <w:spacing w:after="0"/>
                              <w:rPr>
                                <w:i/>
                                <w:iCs/>
                                <w:color w:val="auto"/>
                                <w:szCs w:val="20"/>
                              </w:rPr>
                            </w:pPr>
                            <w:r>
                              <w:rPr>
                                <w:i/>
                                <w:iCs/>
                                <w:color w:val="auto"/>
                                <w:szCs w:val="20"/>
                              </w:rPr>
                              <w:t xml:space="preserve">Mercy Corps’ E-transfer Implementation Guide </w:t>
                            </w:r>
                            <w:hyperlink r:id="rId10" w:history="1">
                              <w:r w:rsidRPr="002E0830">
                                <w:rPr>
                                  <w:rStyle w:val="Hyperlink"/>
                                  <w:iCs/>
                                  <w:szCs w:val="20"/>
                                </w:rPr>
                                <w:t>bit.ly/1UUMw6R</w:t>
                              </w:r>
                            </w:hyperlink>
                            <w:r>
                              <w:rPr>
                                <w:i/>
                                <w:iCs/>
                                <w:color w:val="auto"/>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62D3C7" id="_x0000_t202" coordsize="21600,21600" o:spt="202" path="m,l,21600r21600,l21600,xe">
                <v:stroke joinstyle="miter"/>
                <v:path gradientshapeok="t" o:connecttype="rect"/>
              </v:shapetype>
              <v:shape id="Text Box 2" o:spid="_x0000_s1026" type="#_x0000_t202" style="position:absolute;margin-left:181.45pt;margin-top:.4pt;width:232.65pt;height:110.55pt;z-index:-251664896;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" filled="f" stroked="f">
                <v:textbox style="mso-fit-shape-to-text:t">
                  <w:txbxContent>
                    <w:p w14:paraId="6ED7561D" w14:textId="77777777" w:rsidR="00574EEF" w:rsidRPr="00056859" w:rsidRDefault="00574EEF" w:rsidP="00574EEF">
                      <w:pPr>
                        <w:pBdr>
                          <w:top w:val="single" w:sz="24" w:space="7" w:color="72C7E7"/>
                          <w:bottom w:val="single" w:sz="24" w:space="8" w:color="72C7E7"/>
                        </w:pBdr>
                        <w:spacing w:after="0"/>
                        <w:rPr>
                          <w:iCs/>
                          <w:color w:val="auto"/>
                          <w:szCs w:val="20"/>
                        </w:rPr>
                      </w:pPr>
                      <w:r>
                        <w:rPr>
                          <w:i/>
                          <w:iCs/>
                          <w:color w:val="auto"/>
                          <w:szCs w:val="20"/>
                        </w:rPr>
                        <w:t xml:space="preserve">NRC’s Remote Cash Project guidelines </w:t>
                      </w:r>
                      <w:hyperlink r:id="rId11" w:history="1">
                        <w:r w:rsidRPr="008004BA">
                          <w:rPr>
                            <w:rStyle w:val="Hyperlink"/>
                            <w:iCs/>
                            <w:szCs w:val="20"/>
                          </w:rPr>
                          <w:t>bit.ly/1Tk9K6b</w:t>
                        </w:r>
                      </w:hyperlink>
                    </w:p>
                    <w:p w14:paraId="37598B44" w14:textId="0A687C59" w:rsidR="00F37487" w:rsidRDefault="00F37487" w:rsidP="002E0830">
                      <w:pPr>
                        <w:pBdr>
                          <w:top w:val="single" w:sz="24" w:space="7" w:color="72C7E7"/>
                          <w:bottom w:val="single" w:sz="24" w:space="8" w:color="72C7E7"/>
                        </w:pBdr>
                        <w:spacing w:after="0"/>
                        <w:rPr>
                          <w:i/>
                          <w:iCs/>
                          <w:color w:val="auto"/>
                          <w:szCs w:val="20"/>
                        </w:rPr>
                      </w:pPr>
                      <w:r>
                        <w:rPr>
                          <w:i/>
                          <w:iCs/>
                          <w:color w:val="auto"/>
                          <w:szCs w:val="20"/>
                        </w:rPr>
                        <w:t xml:space="preserve">Mercy Corps’ E-transfer Implementation Guide </w:t>
                      </w:r>
                      <w:hyperlink r:id="rId12" w:history="1">
                        <w:r w:rsidRPr="002E0830">
                          <w:rPr>
                            <w:rStyle w:val="Hyperlink"/>
                            <w:iCs/>
                            <w:szCs w:val="20"/>
                          </w:rPr>
                          <w:t>bit.ly/1UUMw6R</w:t>
                        </w:r>
                      </w:hyperlink>
                      <w:r>
                        <w:rPr>
                          <w:i/>
                          <w:iCs/>
                          <w:color w:val="auto"/>
                          <w:szCs w:val="20"/>
                        </w:rPr>
                        <w:t xml:space="preserve"> </w:t>
                      </w:r>
                    </w:p>
                  </w:txbxContent>
                </v:textbox>
                <w10:wrap type="tight" anchorx="margin"/>
              </v:shape>
            </w:pict>
          </mc:Fallback>
        </mc:AlternateContent>
      </w:r>
      <w:r w:rsidR="00E03826" w:rsidRPr="00F345D9">
        <w:t>E-transfers are a digital replacement for paper vouchers or</w:t>
      </w:r>
      <w:r w:rsidR="00715C6A" w:rsidRPr="00F345D9">
        <w:t xml:space="preserve"> physical cash, and a disbursement mechanism rather than a specific type of Cash Transfer Programming (CTP)</w:t>
      </w:r>
      <w:r w:rsidR="004314F6" w:rsidRPr="00F345D9">
        <w:t xml:space="preserve">. </w:t>
      </w:r>
      <w:r w:rsidR="00275540" w:rsidRPr="00BF2B66">
        <w:rPr>
          <w:rFonts w:ascii="Arial" w:hAnsi="Arial" w:cs="Arial"/>
          <w:noProof/>
          <w:color w:val="000000"/>
          <w:szCs w:val="20"/>
        </w:rPr>
        <w:t>Remote programming is a range of operational models in which field access is restricted for senior managers for a sustained period of time. It is a system of last resort, although it is increasingly being used to allow entry to new humanitarian contexts.</w:t>
      </w:r>
    </w:p>
    <w:p w14:paraId="3F202BDD" w14:textId="7AE345E6" w:rsidR="00E03826" w:rsidRPr="00F345D9" w:rsidRDefault="004314F6" w:rsidP="00AC7141">
      <w:r w:rsidRPr="00F345D9">
        <w:t>When correctly selected for a remote emergency</w:t>
      </w:r>
      <w:r w:rsidR="00715C6A" w:rsidRPr="00F345D9">
        <w:t xml:space="preserve"> context, </w:t>
      </w:r>
      <w:r w:rsidR="00275540">
        <w:t>e-transfers</w:t>
      </w:r>
      <w:r w:rsidR="00715C6A" w:rsidRPr="00F345D9">
        <w:t xml:space="preserve"> can automate and increase efficiency of cash transfer programmes. </w:t>
      </w:r>
      <w:r w:rsidR="002A6248" w:rsidRPr="00F345D9">
        <w:t>However the increased risks and constraints associated with remote programming mean that good mechanism decision-making is essential.</w:t>
      </w:r>
    </w:p>
    <w:p w14:paraId="753A905A" w14:textId="62C0B96A" w:rsidR="00715C6A" w:rsidRPr="00F345D9" w:rsidRDefault="00715C6A" w:rsidP="00715C6A">
      <w:pPr>
        <w:pStyle w:val="Heading2"/>
      </w:pPr>
      <w:r w:rsidRPr="00F345D9">
        <w:t>HOW TO USE THIS GUIDE</w:t>
      </w:r>
    </w:p>
    <w:p w14:paraId="5D3C9CE2" w14:textId="332B114D" w:rsidR="00AC7141" w:rsidRPr="00F345D9" w:rsidRDefault="002E0830" w:rsidP="00AC7141">
      <w:r w:rsidRPr="00F345D9">
        <w:t xml:space="preserve">This document is an annex to both the </w:t>
      </w:r>
      <w:r w:rsidR="0050013E" w:rsidRPr="00F345D9">
        <w:t xml:space="preserve">Norwegian Refugee Council (NRC) Remote Cash Project guidelines </w:t>
      </w:r>
      <w:r w:rsidRPr="00F345D9">
        <w:t>and the</w:t>
      </w:r>
      <w:r w:rsidR="0050013E" w:rsidRPr="00F345D9">
        <w:t xml:space="preserve"> </w:t>
      </w:r>
      <w:r w:rsidR="00B4354C">
        <w:t xml:space="preserve">Mercy Corps </w:t>
      </w:r>
      <w:r w:rsidR="0050013E" w:rsidRPr="00F345D9">
        <w:t>E-transfer Implementation Guide</w:t>
      </w:r>
      <w:r w:rsidR="00E03826" w:rsidRPr="00F345D9">
        <w:t>.</w:t>
      </w:r>
    </w:p>
    <w:p w14:paraId="738BF103" w14:textId="77777777" w:rsidR="00100842" w:rsidRPr="00F345D9" w:rsidRDefault="00100842" w:rsidP="00100842">
      <w:r w:rsidRPr="00F345D9">
        <w:t>If you are using the Remote Cash Project guidelines, you will need this document at the Delivery Mechanism Selection part of Section 2.</w:t>
      </w:r>
    </w:p>
    <w:p w14:paraId="7A3B7120" w14:textId="647A4860" w:rsidR="00E03826" w:rsidRPr="00F345D9" w:rsidRDefault="00BA5F5F" w:rsidP="00AC7141">
      <w:r w:rsidRPr="00F345D9">
        <w:t xml:space="preserve">If you are using the E-transfer Implementation Guide (and the accompanying Cash Transfer Programming Methodology Guide), </w:t>
      </w:r>
      <w:r w:rsidR="00814C23" w:rsidRPr="00F345D9">
        <w:t xml:space="preserve">this document will be most useful for </w:t>
      </w:r>
      <w:r w:rsidRPr="00F345D9">
        <w:t>the Feasibility Assessment section.</w:t>
      </w:r>
    </w:p>
    <w:p w14:paraId="06950902" w14:textId="3B969EC9" w:rsidR="002A6248" w:rsidRPr="00F345D9" w:rsidRDefault="002A6248" w:rsidP="00AC7141">
      <w:r w:rsidRPr="00F345D9">
        <w:t xml:space="preserve">This document will focus on e-cash (cash replaced with mobile money, ATM/debit cards </w:t>
      </w:r>
      <w:r w:rsidR="00BF1D84" w:rsidRPr="00F345D9">
        <w:t>etc.</w:t>
      </w:r>
      <w:r w:rsidRPr="00F345D9">
        <w:t>) and e-vouchers (replacements for paper vouchers).</w:t>
      </w:r>
    </w:p>
    <w:p w14:paraId="55C65456" w14:textId="4BE9DF05" w:rsidR="00755963" w:rsidRPr="00F345D9" w:rsidRDefault="00695ADE" w:rsidP="00C20810">
      <w:pPr>
        <w:pStyle w:val="NRCheading1"/>
      </w:pPr>
      <w:bookmarkStart w:id="1" w:name="_Toc448996488"/>
      <w:r>
        <w:t>E-TRANSFER</w:t>
      </w:r>
      <w:r w:rsidR="00755963" w:rsidRPr="00F345D9">
        <w:t xml:space="preserve"> </w:t>
      </w:r>
      <w:r>
        <w:t>OPTIONS</w:t>
      </w:r>
      <w:bookmarkEnd w:id="1"/>
    </w:p>
    <w:p w14:paraId="1B603998" w14:textId="7E172A05" w:rsidR="00A64CF2" w:rsidRDefault="00A64CF2" w:rsidP="00755963">
      <w:pPr>
        <w:spacing w:after="0"/>
      </w:pPr>
      <w:r>
        <w:t>E-cash options allow a project participant to access currency from a cash-out point. They include –</w:t>
      </w:r>
    </w:p>
    <w:p w14:paraId="59B3EFE3" w14:textId="3AEE340F" w:rsidR="00A64CF2" w:rsidRDefault="00A64CF2" w:rsidP="00A64CF2">
      <w:pPr>
        <w:pStyle w:val="NRCbullets"/>
      </w:pPr>
      <w:r>
        <w:t>Regular bank debit or credit ca</w:t>
      </w:r>
      <w:r w:rsidR="006C4379">
        <w:t>rds, or account-free prepaid</w:t>
      </w:r>
      <w:r>
        <w:t xml:space="preserve"> cards</w:t>
      </w:r>
      <w:r w:rsidR="006C4379">
        <w:t>, usable at suitable equipped shops and ATMs</w:t>
      </w:r>
    </w:p>
    <w:p w14:paraId="4DF862F8" w14:textId="5A1F9DCA" w:rsidR="00A64CF2" w:rsidRDefault="00A64CF2" w:rsidP="00A64CF2">
      <w:pPr>
        <w:pStyle w:val="NRCbullets"/>
      </w:pPr>
      <w:r>
        <w:t>Mobile phone-based systems where cash can be withdrawn from associated banks, shops or other facilities</w:t>
      </w:r>
    </w:p>
    <w:p w14:paraId="6706AADC" w14:textId="16437A30" w:rsidR="00A64CF2" w:rsidRDefault="00A64CF2" w:rsidP="00755963">
      <w:pPr>
        <w:spacing w:after="0"/>
      </w:pPr>
      <w:r>
        <w:t xml:space="preserve">E-vouchers are electronic versions of ‘closed loop’ voucher systems, in which vendors are </w:t>
      </w:r>
      <w:r w:rsidR="008230F6">
        <w:t>typically reimbursed</w:t>
      </w:r>
      <w:r>
        <w:t xml:space="preserve"> for their goods or services outside of the e-voucher system. They include - </w:t>
      </w:r>
    </w:p>
    <w:p w14:paraId="4DDC2DE6" w14:textId="3555DF1B" w:rsidR="00A64CF2" w:rsidRDefault="00A64CF2" w:rsidP="00A64CF2">
      <w:pPr>
        <w:pStyle w:val="NRCbullets"/>
      </w:pPr>
      <w:r>
        <w:t xml:space="preserve">Smart card e-vouchers, such as those offered by </w:t>
      </w:r>
      <w:hyperlink r:id="rId13" w:history="1">
        <w:r w:rsidRPr="006327BB">
          <w:rPr>
            <w:rStyle w:val="Hyperlink"/>
          </w:rPr>
          <w:t>Red Rose</w:t>
        </w:r>
      </w:hyperlink>
      <w:r>
        <w:t xml:space="preserve">, </w:t>
      </w:r>
      <w:hyperlink r:id="rId14" w:history="1">
        <w:r w:rsidRPr="006327BB">
          <w:rPr>
            <w:rStyle w:val="Hyperlink"/>
          </w:rPr>
          <w:t>sQuid</w:t>
        </w:r>
      </w:hyperlink>
      <w:r>
        <w:t xml:space="preserve"> and </w:t>
      </w:r>
      <w:hyperlink r:id="rId15" w:history="1">
        <w:r w:rsidRPr="006327BB">
          <w:rPr>
            <w:rStyle w:val="Hyperlink"/>
          </w:rPr>
          <w:t>MasterCard</w:t>
        </w:r>
      </w:hyperlink>
    </w:p>
    <w:p w14:paraId="558E4439" w14:textId="35A1FA81" w:rsidR="00A64CF2" w:rsidRDefault="00A64CF2" w:rsidP="00A64CF2">
      <w:pPr>
        <w:pStyle w:val="NRCbullets"/>
      </w:pPr>
      <w:r>
        <w:t xml:space="preserve">Smartphone e-vouchers, such as those offered by </w:t>
      </w:r>
      <w:hyperlink r:id="rId16" w:history="1">
        <w:r w:rsidR="00C74A59" w:rsidRPr="00C74A59">
          <w:rPr>
            <w:rStyle w:val="Hyperlink"/>
          </w:rPr>
          <w:t>Transversal</w:t>
        </w:r>
      </w:hyperlink>
    </w:p>
    <w:p w14:paraId="67BAFEC7" w14:textId="1E8B1904" w:rsidR="00A01179" w:rsidRDefault="00A01179" w:rsidP="00A01179">
      <w:pPr>
        <w:pStyle w:val="NRCbullets"/>
        <w:numPr>
          <w:ilvl w:val="0"/>
          <w:numId w:val="0"/>
        </w:numPr>
      </w:pPr>
      <w:r>
        <w:t xml:space="preserve">The marketplace for these services is changing fast, and there may also be providers based in the country of </w:t>
      </w:r>
      <w:proofErr w:type="gramStart"/>
      <w:r>
        <w:t>operation</w:t>
      </w:r>
      <w:proofErr w:type="gramEnd"/>
      <w:r>
        <w:t xml:space="preserve"> – these should be given due consideration, with local development benefits taken into account.</w:t>
      </w:r>
    </w:p>
    <w:p w14:paraId="392D5208" w14:textId="3515C755" w:rsidR="00755963" w:rsidRPr="00F345D9" w:rsidRDefault="00755963" w:rsidP="00755963">
      <w:pPr>
        <w:spacing w:after="0"/>
      </w:pPr>
      <w:r w:rsidRPr="00F345D9">
        <w:t>E-transfers can add value to a project by –</w:t>
      </w:r>
    </w:p>
    <w:p w14:paraId="6FF24B0E" w14:textId="2E8D37CD" w:rsidR="00755963" w:rsidRPr="00F345D9" w:rsidRDefault="00755963" w:rsidP="00755963">
      <w:pPr>
        <w:pStyle w:val="NRCbullets"/>
        <w:rPr>
          <w:lang w:val="en-GB"/>
        </w:rPr>
      </w:pPr>
      <w:r w:rsidRPr="00F345D9">
        <w:rPr>
          <w:lang w:val="en-GB"/>
        </w:rPr>
        <w:t>Saving project participants</w:t>
      </w:r>
      <w:r w:rsidR="00B4354C">
        <w:rPr>
          <w:lang w:val="en-GB"/>
        </w:rPr>
        <w:t>’</w:t>
      </w:r>
      <w:r w:rsidRPr="00F345D9">
        <w:rPr>
          <w:lang w:val="en-GB"/>
        </w:rPr>
        <w:t xml:space="preserve"> time and reducing risks – entitlements can be delivered remotely so repeat distributions are not necessary</w:t>
      </w:r>
    </w:p>
    <w:p w14:paraId="18E2D8C2" w14:textId="5F8959B8" w:rsidR="00755963" w:rsidRPr="00F345D9" w:rsidRDefault="00755963" w:rsidP="00755963">
      <w:pPr>
        <w:pStyle w:val="NRCbullets"/>
        <w:rPr>
          <w:lang w:val="en-GB"/>
        </w:rPr>
      </w:pPr>
      <w:r w:rsidRPr="00F345D9">
        <w:rPr>
          <w:lang w:val="en-GB"/>
        </w:rPr>
        <w:t>Giving project participants privacy – low-profile deliveries can reduce the risk of theft, ‘taxation’ or coerced sharing from authorities or others</w:t>
      </w:r>
    </w:p>
    <w:p w14:paraId="066C89D9" w14:textId="35B3344B" w:rsidR="00755963" w:rsidRPr="00F345D9" w:rsidRDefault="00755963" w:rsidP="00755963">
      <w:pPr>
        <w:pStyle w:val="NRCbullets"/>
        <w:rPr>
          <w:lang w:val="en-GB"/>
        </w:rPr>
      </w:pPr>
      <w:r w:rsidRPr="00F345D9">
        <w:rPr>
          <w:lang w:val="en-GB"/>
        </w:rPr>
        <w:t>Giving better data – automated usage</w:t>
      </w:r>
      <w:r w:rsidR="008230F6">
        <w:rPr>
          <w:lang w:val="en-GB"/>
        </w:rPr>
        <w:t xml:space="preserve"> and market monitoring</w:t>
      </w:r>
      <w:r w:rsidRPr="00F345D9">
        <w:rPr>
          <w:lang w:val="en-GB"/>
        </w:rPr>
        <w:t xml:space="preserve"> data cuts monitoring time and costs and greatly improves agencies’ decision-making</w:t>
      </w:r>
      <w:r w:rsidR="008230F6">
        <w:rPr>
          <w:lang w:val="en-GB"/>
        </w:rPr>
        <w:t>, support and audit capacities</w:t>
      </w:r>
    </w:p>
    <w:p w14:paraId="1A5E49A4" w14:textId="5FB0ED82" w:rsidR="0046581F" w:rsidRPr="00F345D9" w:rsidRDefault="00755963" w:rsidP="0046581F">
      <w:pPr>
        <w:pStyle w:val="NRCbullets"/>
        <w:rPr>
          <w:lang w:val="en-GB"/>
        </w:rPr>
      </w:pPr>
      <w:r w:rsidRPr="00F345D9">
        <w:rPr>
          <w:lang w:val="en-GB"/>
        </w:rPr>
        <w:t>Offering vendors and agencies quick</w:t>
      </w:r>
      <w:r w:rsidR="0046581F" w:rsidRPr="00F345D9">
        <w:rPr>
          <w:lang w:val="en-GB"/>
        </w:rPr>
        <w:t>er and easier</w:t>
      </w:r>
      <w:r w:rsidRPr="00F345D9">
        <w:rPr>
          <w:lang w:val="en-GB"/>
        </w:rPr>
        <w:t xml:space="preserve"> reconciliation</w:t>
      </w:r>
      <w:r w:rsidR="0046581F" w:rsidRPr="00F345D9">
        <w:rPr>
          <w:lang w:val="en-GB"/>
        </w:rPr>
        <w:t xml:space="preserve"> than with paper vouchers</w:t>
      </w:r>
    </w:p>
    <w:p w14:paraId="2E3BE17C" w14:textId="2EB023D0" w:rsidR="0046581F" w:rsidRPr="00F345D9" w:rsidRDefault="0046581F" w:rsidP="0046581F">
      <w:pPr>
        <w:spacing w:after="0"/>
      </w:pPr>
      <w:r w:rsidRPr="00F345D9">
        <w:t>Potential downsides include –</w:t>
      </w:r>
    </w:p>
    <w:p w14:paraId="4A4621C5" w14:textId="142038EB" w:rsidR="0046581F" w:rsidRPr="00F345D9" w:rsidRDefault="008C3073" w:rsidP="0046581F">
      <w:pPr>
        <w:pStyle w:val="NRCbullets"/>
        <w:rPr>
          <w:lang w:val="en-GB"/>
        </w:rPr>
      </w:pPr>
      <w:r w:rsidRPr="00F345D9">
        <w:rPr>
          <w:lang w:val="en-GB"/>
        </w:rPr>
        <w:lastRenderedPageBreak/>
        <w:t>Technology barriers – PINs, passwords and mobile phone based systems can be difficult for participants with limited exposure to technology</w:t>
      </w:r>
      <w:r w:rsidR="00B4354C">
        <w:rPr>
          <w:lang w:val="en-GB"/>
        </w:rPr>
        <w:t>. Importation of technology can be time-consuming, especially in sanctioned countries</w:t>
      </w:r>
      <w:r w:rsidR="00717912">
        <w:rPr>
          <w:lang w:val="en-GB"/>
        </w:rPr>
        <w:t>.</w:t>
      </w:r>
    </w:p>
    <w:p w14:paraId="42A42F60" w14:textId="36E9E535" w:rsidR="000058CA" w:rsidRPr="00F345D9" w:rsidRDefault="008C3073" w:rsidP="000058CA">
      <w:pPr>
        <w:pStyle w:val="NRCbullets"/>
        <w:rPr>
          <w:lang w:val="en-GB"/>
        </w:rPr>
      </w:pPr>
      <w:r w:rsidRPr="00F345D9">
        <w:rPr>
          <w:lang w:val="en-GB"/>
        </w:rPr>
        <w:t xml:space="preserve">Privacy and protection </w:t>
      </w:r>
      <w:r w:rsidR="000058CA" w:rsidRPr="00F345D9">
        <w:rPr>
          <w:lang w:val="en-GB"/>
        </w:rPr>
        <w:t>–</w:t>
      </w:r>
      <w:r w:rsidRPr="00F345D9">
        <w:rPr>
          <w:lang w:val="en-GB"/>
        </w:rPr>
        <w:t xml:space="preserve"> </w:t>
      </w:r>
      <w:r w:rsidR="000058CA" w:rsidRPr="00F345D9">
        <w:rPr>
          <w:lang w:val="en-GB"/>
        </w:rPr>
        <w:t xml:space="preserve">service providers’ Know Your Customer (KYC) requirements </w:t>
      </w:r>
      <w:r w:rsidR="00B4354C">
        <w:rPr>
          <w:lang w:val="en-GB"/>
        </w:rPr>
        <w:t>could</w:t>
      </w:r>
      <w:r w:rsidR="00B4354C" w:rsidRPr="00F345D9">
        <w:rPr>
          <w:lang w:val="en-GB"/>
        </w:rPr>
        <w:t xml:space="preserve"> </w:t>
      </w:r>
      <w:r w:rsidR="000058CA" w:rsidRPr="00F345D9">
        <w:rPr>
          <w:lang w:val="en-GB"/>
        </w:rPr>
        <w:t xml:space="preserve">make peoples’ status as project participants, location and phone number known to a government. Weak data protection can result in wider ‘leaks’. People without adequate ID may not be able to </w:t>
      </w:r>
      <w:r w:rsidR="001F4415" w:rsidRPr="00F345D9">
        <w:rPr>
          <w:lang w:val="en-GB"/>
        </w:rPr>
        <w:t>enrol</w:t>
      </w:r>
      <w:r w:rsidR="000058CA" w:rsidRPr="00F345D9">
        <w:rPr>
          <w:lang w:val="en-GB"/>
        </w:rPr>
        <w:t xml:space="preserve"> for the service at all</w:t>
      </w:r>
    </w:p>
    <w:p w14:paraId="767542E3" w14:textId="0A86B4E6" w:rsidR="000058CA" w:rsidRPr="00F345D9" w:rsidRDefault="000058CA" w:rsidP="000058CA">
      <w:pPr>
        <w:pStyle w:val="NRCbullets"/>
        <w:rPr>
          <w:lang w:val="en-GB"/>
        </w:rPr>
      </w:pPr>
      <w:r w:rsidRPr="00F345D9">
        <w:rPr>
          <w:lang w:val="en-GB"/>
        </w:rPr>
        <w:t>Liquidity – large scale e-transfers (or any system with a cash-out facility) may outstrip transfer agents’ capacity</w:t>
      </w:r>
    </w:p>
    <w:p w14:paraId="472FA982" w14:textId="76237EF3" w:rsidR="000058CA" w:rsidRPr="00F345D9" w:rsidRDefault="000058CA" w:rsidP="000058CA">
      <w:pPr>
        <w:pStyle w:val="NRCbullets"/>
        <w:rPr>
          <w:lang w:val="en-GB"/>
        </w:rPr>
      </w:pPr>
      <w:r w:rsidRPr="00F345D9">
        <w:rPr>
          <w:lang w:val="en-GB"/>
        </w:rPr>
        <w:t>Reliability of service – the quality and reliability of service providers varies considerably and can be difficult to assess in advance</w:t>
      </w:r>
    </w:p>
    <w:p w14:paraId="588C5C3A" w14:textId="25FB1479" w:rsidR="00755963" w:rsidRPr="000007FF" w:rsidRDefault="000058CA" w:rsidP="00755963">
      <w:pPr>
        <w:pStyle w:val="NRCbullets"/>
        <w:rPr>
          <w:lang w:val="en-GB"/>
        </w:rPr>
      </w:pPr>
      <w:r w:rsidRPr="00F345D9">
        <w:rPr>
          <w:lang w:val="en-GB"/>
        </w:rPr>
        <w:t xml:space="preserve">Slow </w:t>
      </w:r>
      <w:proofErr w:type="spellStart"/>
      <w:r w:rsidRPr="00F345D9">
        <w:rPr>
          <w:lang w:val="en-GB"/>
        </w:rPr>
        <w:t>startup</w:t>
      </w:r>
      <w:proofErr w:type="spellEnd"/>
      <w:r w:rsidRPr="00F345D9">
        <w:rPr>
          <w:lang w:val="en-GB"/>
        </w:rPr>
        <w:t xml:space="preserve"> – setting up e-transfers takes longer</w:t>
      </w:r>
      <w:r w:rsidR="00D10194">
        <w:rPr>
          <w:lang w:val="en-GB"/>
        </w:rPr>
        <w:t xml:space="preserve">. Even in a ‘normal’ operating environment it can take </w:t>
      </w:r>
      <w:r w:rsidR="008230F6">
        <w:rPr>
          <w:lang w:val="en-GB"/>
        </w:rPr>
        <w:t>several months</w:t>
      </w:r>
      <w:r w:rsidR="00D10194">
        <w:rPr>
          <w:lang w:val="en-GB"/>
        </w:rPr>
        <w:t xml:space="preserve"> </w:t>
      </w:r>
      <w:r w:rsidR="00C20810">
        <w:rPr>
          <w:lang w:val="en-GB"/>
        </w:rPr>
        <w:t xml:space="preserve">from programme start </w:t>
      </w:r>
      <w:r w:rsidR="00D10194">
        <w:rPr>
          <w:lang w:val="en-GB"/>
        </w:rPr>
        <w:t>to get</w:t>
      </w:r>
      <w:r w:rsidR="008230F6">
        <w:rPr>
          <w:lang w:val="en-GB"/>
        </w:rPr>
        <w:t>ting</w:t>
      </w:r>
      <w:r w:rsidR="00D10194">
        <w:rPr>
          <w:lang w:val="en-GB"/>
        </w:rPr>
        <w:t xml:space="preserve"> the first payments out</w:t>
      </w:r>
      <w:bookmarkStart w:id="2" w:name="_GoBack"/>
      <w:bookmarkEnd w:id="2"/>
    </w:p>
    <w:p w14:paraId="3DC133BC" w14:textId="349E54F0" w:rsidR="00755963" w:rsidRPr="00F345D9" w:rsidRDefault="00755963" w:rsidP="00C20810">
      <w:pPr>
        <w:pStyle w:val="NRCheading1"/>
      </w:pPr>
      <w:bookmarkStart w:id="3" w:name="_Toc448996489"/>
      <w:r w:rsidRPr="00F345D9">
        <w:t>REMOTE PROGRAMMING PRINCIPLES</w:t>
      </w:r>
      <w:bookmarkEnd w:id="3"/>
    </w:p>
    <w:p w14:paraId="37EA8232" w14:textId="0B8CA818" w:rsidR="00755963" w:rsidRPr="00F345D9" w:rsidRDefault="00CF31A9" w:rsidP="00755963">
      <w:pPr>
        <w:spacing w:after="0"/>
      </w:pPr>
      <w:r w:rsidRPr="00F345D9">
        <w:t>A recap of the</w:t>
      </w:r>
      <w:r w:rsidR="00755963" w:rsidRPr="00F345D9">
        <w:t xml:space="preserve"> themes</w:t>
      </w:r>
      <w:r w:rsidRPr="00F345D9">
        <w:t xml:space="preserve"> of remote programming. The key ones </w:t>
      </w:r>
      <w:r w:rsidR="008230F6">
        <w:t>for e-</w:t>
      </w:r>
      <w:r w:rsidR="00E67520">
        <w:t>transfers</w:t>
      </w:r>
      <w:r w:rsidR="008230F6">
        <w:t xml:space="preserve"> in remote emergencies </w:t>
      </w:r>
      <w:r w:rsidRPr="00F345D9">
        <w:t>will be explored below:</w:t>
      </w:r>
    </w:p>
    <w:p w14:paraId="3A919C45" w14:textId="77777777" w:rsidR="00755963" w:rsidRPr="00F345D9" w:rsidRDefault="00755963" w:rsidP="00755963">
      <w:pPr>
        <w:pStyle w:val="NRCbullets"/>
        <w:rPr>
          <w:lang w:val="en-GB"/>
        </w:rPr>
      </w:pPr>
      <w:r w:rsidRPr="00F345D9">
        <w:rPr>
          <w:lang w:val="en-GB"/>
        </w:rPr>
        <w:t>Plan for it</w:t>
      </w:r>
    </w:p>
    <w:p w14:paraId="7F24D050" w14:textId="77777777" w:rsidR="00755963" w:rsidRPr="00F345D9" w:rsidRDefault="00755963" w:rsidP="00755963">
      <w:pPr>
        <w:pStyle w:val="NRCbullets"/>
        <w:rPr>
          <w:rFonts w:ascii="Arial" w:hAnsi="Arial" w:cs="Arial"/>
          <w:lang w:val="en-GB"/>
        </w:rPr>
      </w:pPr>
      <w:r w:rsidRPr="00F345D9">
        <w:rPr>
          <w:lang w:val="en-GB"/>
        </w:rPr>
        <w:t xml:space="preserve">Prioritise professional </w:t>
      </w:r>
      <w:r w:rsidRPr="00F345D9">
        <w:rPr>
          <w:rFonts w:ascii="Arial" w:hAnsi="Arial" w:cs="Arial"/>
          <w:lang w:val="en-GB"/>
        </w:rPr>
        <w:t>development support for field staff and/or partners</w:t>
      </w:r>
    </w:p>
    <w:p w14:paraId="425897AE" w14:textId="77777777" w:rsidR="00755963" w:rsidRPr="00F345D9" w:rsidRDefault="00755963" w:rsidP="00755963">
      <w:pPr>
        <w:pStyle w:val="NRCbullets"/>
        <w:rPr>
          <w:lang w:val="en-GB"/>
        </w:rPr>
      </w:pPr>
      <w:r w:rsidRPr="00F345D9">
        <w:rPr>
          <w:rFonts w:ascii="Arial" w:hAnsi="Arial" w:cs="Arial"/>
          <w:color w:val="000000"/>
          <w:szCs w:val="20"/>
          <w:lang w:val="en-GB"/>
        </w:rPr>
        <w:t xml:space="preserve">Consider the ethical implications of risk transfer to </w:t>
      </w:r>
      <w:r w:rsidRPr="00F345D9">
        <w:rPr>
          <w:rFonts w:ascii="Arial" w:hAnsi="Arial" w:cs="Arial"/>
          <w:lang w:val="en-GB"/>
        </w:rPr>
        <w:t>field</w:t>
      </w:r>
      <w:r w:rsidRPr="00F345D9">
        <w:rPr>
          <w:lang w:val="en-GB"/>
        </w:rPr>
        <w:t xml:space="preserve"> staff and/or partners</w:t>
      </w:r>
    </w:p>
    <w:p w14:paraId="5BBFC98C" w14:textId="77777777" w:rsidR="00755963" w:rsidRPr="00F345D9" w:rsidRDefault="00755963" w:rsidP="00755963">
      <w:pPr>
        <w:pStyle w:val="NRCbullets"/>
        <w:rPr>
          <w:lang w:val="en-GB"/>
        </w:rPr>
      </w:pPr>
      <w:r w:rsidRPr="00F345D9">
        <w:rPr>
          <w:lang w:val="en-GB"/>
        </w:rPr>
        <w:t>Decrease project complexity</w:t>
      </w:r>
    </w:p>
    <w:p w14:paraId="67A3E9CE" w14:textId="77777777" w:rsidR="00755963" w:rsidRPr="00F345D9" w:rsidRDefault="00755963" w:rsidP="00755963">
      <w:pPr>
        <w:pStyle w:val="NRCbullets"/>
        <w:rPr>
          <w:lang w:val="en-GB"/>
        </w:rPr>
      </w:pPr>
      <w:r w:rsidRPr="00F345D9">
        <w:rPr>
          <w:lang w:val="en-GB"/>
        </w:rPr>
        <w:t>Adapt structures and procedures</w:t>
      </w:r>
    </w:p>
    <w:p w14:paraId="164D7DE6" w14:textId="77777777" w:rsidR="00755963" w:rsidRPr="00F345D9" w:rsidRDefault="00755963" w:rsidP="00755963">
      <w:pPr>
        <w:pStyle w:val="NRCbullets"/>
        <w:rPr>
          <w:lang w:val="en-GB"/>
        </w:rPr>
      </w:pPr>
      <w:r w:rsidRPr="00F345D9">
        <w:rPr>
          <w:lang w:val="en-GB"/>
        </w:rPr>
        <w:t>Make additional and regular checks on procedures and resources</w:t>
      </w:r>
    </w:p>
    <w:p w14:paraId="35E38FE9" w14:textId="77777777" w:rsidR="00755963" w:rsidRPr="00F345D9" w:rsidRDefault="00755963" w:rsidP="00755963">
      <w:pPr>
        <w:pStyle w:val="NRCbullets"/>
        <w:spacing w:after="0"/>
        <w:rPr>
          <w:lang w:val="en-GB"/>
        </w:rPr>
      </w:pPr>
      <w:r w:rsidRPr="00F345D9">
        <w:rPr>
          <w:lang w:val="en-GB"/>
        </w:rPr>
        <w:t>Prioritise honest and well-documented communications with staff/partners, stakeholders and donors</w:t>
      </w:r>
    </w:p>
    <w:p w14:paraId="7AA48C93" w14:textId="77777777" w:rsidR="00CF31A9" w:rsidRPr="00F345D9" w:rsidRDefault="00CF31A9" w:rsidP="00425F87"/>
    <w:p w14:paraId="0CAFF5D1" w14:textId="5805A51E" w:rsidR="00755963" w:rsidRPr="00F345D9" w:rsidRDefault="00007357" w:rsidP="00007357">
      <w:pPr>
        <w:pStyle w:val="Heading2"/>
      </w:pPr>
      <w:r w:rsidRPr="00F345D9">
        <w:t>PLANNING</w:t>
      </w:r>
    </w:p>
    <w:p w14:paraId="474FB5FE" w14:textId="2D032713" w:rsidR="00007357" w:rsidRPr="00F345D9" w:rsidRDefault="00CF31A9" w:rsidP="00CF31A9">
      <w:r w:rsidRPr="00F345D9">
        <w:t>The emphasis on planning and preparedness is common to both remote cash programming in general and e-transfers in particular.</w:t>
      </w:r>
      <w:r w:rsidR="00746585" w:rsidRPr="00F345D9">
        <w:t xml:space="preserve"> When contemplating doing both, agencies and donors need to have realistic expectations. It may be that an alternate modality or delivery mechanism is required to meet immediate needs until an e-transfer system can be established</w:t>
      </w:r>
      <w:r w:rsidR="008230F6">
        <w:t>. This alternate modality may need to be retained as a contingency plan in case of sudden changes in operating environment.</w:t>
      </w:r>
    </w:p>
    <w:p w14:paraId="6B9C538D" w14:textId="219576F2" w:rsidR="00007357" w:rsidRPr="00F345D9" w:rsidRDefault="00007357" w:rsidP="00007357">
      <w:pPr>
        <w:pStyle w:val="Heading2"/>
      </w:pPr>
      <w:r w:rsidRPr="00F345D9">
        <w:t>REMOTE STAFF</w:t>
      </w:r>
      <w:r w:rsidR="002B0ECA">
        <w:t xml:space="preserve"> </w:t>
      </w:r>
      <w:r w:rsidRPr="00F345D9">
        <w:t>/</w:t>
      </w:r>
      <w:r w:rsidR="002B0ECA">
        <w:t xml:space="preserve"> </w:t>
      </w:r>
      <w:r w:rsidRPr="00F345D9">
        <w:t>PARTER CAPACITY</w:t>
      </w:r>
    </w:p>
    <w:p w14:paraId="59062B05" w14:textId="12152D50" w:rsidR="00007357" w:rsidRDefault="00746585" w:rsidP="00CF31A9">
      <w:r w:rsidRPr="00F345D9">
        <w:t xml:space="preserve">A wide range of technical support functions will need to be </w:t>
      </w:r>
      <w:r w:rsidR="00F345D9" w:rsidRPr="00F345D9">
        <w:t>performed</w:t>
      </w:r>
      <w:r w:rsidRPr="00F345D9">
        <w:t xml:space="preserve"> by remote staff/partners. Project participants </w:t>
      </w:r>
      <w:r w:rsidR="00F345D9" w:rsidRPr="00F345D9">
        <w:t xml:space="preserve">will </w:t>
      </w:r>
      <w:r w:rsidRPr="00F345D9">
        <w:t>need training and troubleshooting support for unfamili</w:t>
      </w:r>
      <w:r w:rsidR="00F345D9" w:rsidRPr="00F345D9">
        <w:t>a</w:t>
      </w:r>
      <w:r w:rsidRPr="00F345D9">
        <w:t xml:space="preserve">r hardware and software. Vendors will need monitoring and may need support as they operate Point of Sale equipment. </w:t>
      </w:r>
      <w:r w:rsidR="00F345D9" w:rsidRPr="00F345D9">
        <w:t>This is all in addition to the ‘programming’ tasks</w:t>
      </w:r>
      <w:r w:rsidR="00F345D9">
        <w:t xml:space="preserve"> required to deliver the sectoral or multi-sectoral outcomes required – </w:t>
      </w:r>
      <w:r w:rsidR="0083177C">
        <w:t xml:space="preserve">agencies must </w:t>
      </w:r>
      <w:r w:rsidR="00BF362B">
        <w:t xml:space="preserve">make sure the necessary awareness-raising and </w:t>
      </w:r>
      <w:r w:rsidR="008F2756">
        <w:t>programming</w:t>
      </w:r>
      <w:r w:rsidR="00BF362B">
        <w:t xml:space="preserve"> activities are still done well.</w:t>
      </w:r>
    </w:p>
    <w:p w14:paraId="1C564F6D" w14:textId="544375AD" w:rsidR="00BF1D84" w:rsidRPr="00F345D9" w:rsidRDefault="00BF1D84" w:rsidP="00CF31A9">
      <w:r>
        <w:t>The competence and speed with which remote staff or partners can respond to needs arising from project participants technology barriers may be crucial to the smooth running of an e-transfer project. Solutions using PIN numbers are most common, and yet PIN numbers can be very difficult for people who have not used them before. System-building in advance for replacing forgotten PIN numbers is important. If a more flexible solution is possible, a participant-chosen ‘secret password’ may have fewer problems. Find ways to test your problem-solving solutions as part of the remote staff or partner training routines.</w:t>
      </w:r>
    </w:p>
    <w:p w14:paraId="3D750C8F" w14:textId="00AD231E" w:rsidR="00007357" w:rsidRPr="00F345D9" w:rsidRDefault="00007357" w:rsidP="00007357">
      <w:pPr>
        <w:pStyle w:val="Heading2"/>
      </w:pPr>
      <w:r w:rsidRPr="00F345D9">
        <w:t>REDUCING PROJECT COMPLEXITY</w:t>
      </w:r>
    </w:p>
    <w:p w14:paraId="5897AF0B" w14:textId="147E0544" w:rsidR="007F76AE" w:rsidRDefault="006000A9" w:rsidP="000007FF">
      <w:r>
        <w:t xml:space="preserve">The introduction of e-transfers can reduce complexity in labour-intensive areas such as recurring distributions, usage monitoring and vendor reconciliation, areas with which local staff/partners may be relatively familiar. Meanwhile complexity is increased in some more technically specialised areas such as providing technical support and troubleshooting for project participants and vendors. Solutions to problems may take longer to be understood and </w:t>
      </w:r>
      <w:r>
        <w:lastRenderedPageBreak/>
        <w:t>communicated and a different and more specialised skillset may</w:t>
      </w:r>
      <w:r w:rsidR="00F92AB3">
        <w:t xml:space="preserve"> be required for staff/partners, potentially including IT, case management data processing, and context-specific adult learning techniques.</w:t>
      </w:r>
    </w:p>
    <w:p w14:paraId="752560E5" w14:textId="1695FE6C" w:rsidR="00007357" w:rsidRDefault="007F76AE" w:rsidP="00695ADE">
      <w:pPr>
        <w:pStyle w:val="NRCheading1"/>
      </w:pPr>
      <w:bookmarkStart w:id="4" w:name="_Toc448996490"/>
      <w:r>
        <w:t xml:space="preserve">REMOTE </w:t>
      </w:r>
      <w:r w:rsidR="00695ADE">
        <w:t xml:space="preserve">E-TRANSFERS </w:t>
      </w:r>
      <w:r>
        <w:t>MECHANISM SELECTION</w:t>
      </w:r>
      <w:bookmarkEnd w:id="4"/>
    </w:p>
    <w:p w14:paraId="74E1D42F" w14:textId="134E25B7" w:rsidR="007F76AE" w:rsidRPr="007F76AE" w:rsidRDefault="007F76AE" w:rsidP="007F76AE">
      <w:pPr>
        <w:pStyle w:val="Heading2"/>
      </w:pPr>
      <w:r>
        <w:t>FEASIBILITY</w:t>
      </w:r>
    </w:p>
    <w:p w14:paraId="5B0C244B" w14:textId="7B84B293" w:rsidR="009D3667" w:rsidRDefault="009D3667" w:rsidP="00CF31A9">
      <w:r>
        <w:t xml:space="preserve">Prior to assessing e-transfer feasibility, it will </w:t>
      </w:r>
      <w:r w:rsidR="005D6473">
        <w:t>have been decided</w:t>
      </w:r>
      <w:r>
        <w:t xml:space="preserve"> whether a cash or a voucher modality better suits the needs and project objectives. </w:t>
      </w:r>
      <w:r w:rsidR="00461ED6">
        <w:t>The conditions in the programme area may then force a re-think, as e-cash generally needs better</w:t>
      </w:r>
      <w:r w:rsidR="00F351F1">
        <w:t xml:space="preserve"> network connectivity and security conditions to enable clash out.</w:t>
      </w:r>
    </w:p>
    <w:p w14:paraId="3CCFE106" w14:textId="312941E7" w:rsidR="00007357" w:rsidRDefault="00695ADE" w:rsidP="00CF31A9">
      <w:r>
        <w:t xml:space="preserve">The feasibility of e-transfers in a remote emergency context rests largely on service provider capacity, and that depends on the reliability of key infrastructure such as </w:t>
      </w:r>
      <w:r w:rsidR="000B34FC">
        <w:t xml:space="preserve">banks, </w:t>
      </w:r>
      <w:r>
        <w:t>electricity, mobile phone and internet connectivity.</w:t>
      </w:r>
      <w:r w:rsidR="000B34FC">
        <w:t xml:space="preserve"> This infrastructure may be more resilient in contexts where cyclical natural hazards (e.g. floods in Bangladesh) are the reason for a remote programming approach. In complex emergencies (e.g. war in Syria) the functionality of infrastructure may be part of the conflict dynamic, with reliability and safe usage more limited.</w:t>
      </w:r>
    </w:p>
    <w:tbl>
      <w:tblPr>
        <w:tblStyle w:val="TableGrid"/>
        <w:tblW w:w="0" w:type="auto"/>
        <w:tblLayout w:type="fixed"/>
        <w:tblLook w:val="04A0" w:firstRow="1" w:lastRow="0" w:firstColumn="1" w:lastColumn="0" w:noHBand="0" w:noVBand="1"/>
      </w:tblPr>
      <w:tblGrid>
        <w:gridCol w:w="2689"/>
        <w:gridCol w:w="1388"/>
        <w:gridCol w:w="1276"/>
        <w:gridCol w:w="1418"/>
        <w:gridCol w:w="1417"/>
        <w:gridCol w:w="2268"/>
      </w:tblGrid>
      <w:tr w:rsidR="000B34FC" w14:paraId="2EC615B5" w14:textId="77777777" w:rsidTr="009B1A8C">
        <w:tc>
          <w:tcPr>
            <w:tcW w:w="2689" w:type="dxa"/>
          </w:tcPr>
          <w:p w14:paraId="5023F688" w14:textId="610FE832" w:rsidR="000B34FC" w:rsidRDefault="000B34FC" w:rsidP="000B34FC">
            <w:r>
              <w:t>Reason for remote approach</w:t>
            </w:r>
          </w:p>
        </w:tc>
        <w:tc>
          <w:tcPr>
            <w:tcW w:w="1388" w:type="dxa"/>
          </w:tcPr>
          <w:p w14:paraId="0EB5AE61" w14:textId="72DA81D4" w:rsidR="000B34FC" w:rsidRDefault="000B34FC" w:rsidP="00CF31A9">
            <w:r>
              <w:t>Likely banking functionality</w:t>
            </w:r>
          </w:p>
        </w:tc>
        <w:tc>
          <w:tcPr>
            <w:tcW w:w="1276" w:type="dxa"/>
          </w:tcPr>
          <w:p w14:paraId="6AEF7316" w14:textId="4789B3B8" w:rsidR="000B34FC" w:rsidRDefault="000B34FC" w:rsidP="009168C3">
            <w:r>
              <w:t xml:space="preserve">Likely electricity </w:t>
            </w:r>
            <w:r w:rsidR="009168C3">
              <w:t>availability</w:t>
            </w:r>
          </w:p>
        </w:tc>
        <w:tc>
          <w:tcPr>
            <w:tcW w:w="1418" w:type="dxa"/>
          </w:tcPr>
          <w:p w14:paraId="7F1F0781" w14:textId="5BAB43F3" w:rsidR="000B34FC" w:rsidRDefault="000B34FC" w:rsidP="00CF31A9">
            <w:r>
              <w:t>Likely mobile phone functionality</w:t>
            </w:r>
          </w:p>
        </w:tc>
        <w:tc>
          <w:tcPr>
            <w:tcW w:w="1417" w:type="dxa"/>
          </w:tcPr>
          <w:p w14:paraId="646FCB15" w14:textId="545AB950" w:rsidR="000B34FC" w:rsidRDefault="000B34FC" w:rsidP="00CF31A9">
            <w:r>
              <w:t>Likely internet connectivity</w:t>
            </w:r>
          </w:p>
        </w:tc>
        <w:tc>
          <w:tcPr>
            <w:tcW w:w="2268" w:type="dxa"/>
          </w:tcPr>
          <w:p w14:paraId="2FCEE223" w14:textId="4E48DE54" w:rsidR="000B34FC" w:rsidRDefault="009168C3" w:rsidP="00CF31A9">
            <w:r>
              <w:t>Possible e-transfer systems</w:t>
            </w:r>
          </w:p>
        </w:tc>
      </w:tr>
      <w:tr w:rsidR="000B34FC" w14:paraId="5840FE82" w14:textId="77777777" w:rsidTr="009B1A8C">
        <w:tc>
          <w:tcPr>
            <w:tcW w:w="2689" w:type="dxa"/>
          </w:tcPr>
          <w:p w14:paraId="003B950D" w14:textId="488B51D4" w:rsidR="000B34FC" w:rsidRDefault="009168C3" w:rsidP="00CF31A9">
            <w:r>
              <w:t xml:space="preserve">Cyclical natural hazard </w:t>
            </w:r>
            <w:r w:rsidR="002515D1">
              <w:t xml:space="preserve">prevents access </w:t>
            </w:r>
            <w:r>
              <w:t>(e.g. seasonal floods)</w:t>
            </w:r>
          </w:p>
        </w:tc>
        <w:tc>
          <w:tcPr>
            <w:tcW w:w="1388" w:type="dxa"/>
          </w:tcPr>
          <w:p w14:paraId="08D1D477" w14:textId="7E5A8755" w:rsidR="000B34FC" w:rsidRDefault="009168C3" w:rsidP="00CF31A9">
            <w:r>
              <w:t>Unchanged</w:t>
            </w:r>
          </w:p>
        </w:tc>
        <w:tc>
          <w:tcPr>
            <w:tcW w:w="1276" w:type="dxa"/>
          </w:tcPr>
          <w:p w14:paraId="74D08A4F" w14:textId="7206CEE6" w:rsidR="000B34FC" w:rsidRDefault="009168C3" w:rsidP="00CF31A9">
            <w:r>
              <w:t>Reduced</w:t>
            </w:r>
          </w:p>
        </w:tc>
        <w:tc>
          <w:tcPr>
            <w:tcW w:w="1418" w:type="dxa"/>
          </w:tcPr>
          <w:p w14:paraId="7F56DFF0" w14:textId="0A3C33B0" w:rsidR="000B34FC" w:rsidRDefault="009168C3" w:rsidP="00CF31A9">
            <w:r>
              <w:t>Unchanged</w:t>
            </w:r>
          </w:p>
        </w:tc>
        <w:tc>
          <w:tcPr>
            <w:tcW w:w="1417" w:type="dxa"/>
          </w:tcPr>
          <w:p w14:paraId="42D9F6CB" w14:textId="42978A3B" w:rsidR="000B34FC" w:rsidRDefault="009168C3" w:rsidP="00CF31A9">
            <w:r>
              <w:t>Unchanged</w:t>
            </w:r>
          </w:p>
        </w:tc>
        <w:tc>
          <w:tcPr>
            <w:tcW w:w="2268" w:type="dxa"/>
          </w:tcPr>
          <w:p w14:paraId="3EDDA648" w14:textId="43A3B026" w:rsidR="000B34FC" w:rsidRDefault="009D3667" w:rsidP="00FA5375">
            <w:r>
              <w:t>Any</w:t>
            </w:r>
          </w:p>
        </w:tc>
      </w:tr>
      <w:tr w:rsidR="000B34FC" w14:paraId="6FAB867B" w14:textId="77777777" w:rsidTr="009B1A8C">
        <w:tc>
          <w:tcPr>
            <w:tcW w:w="2689" w:type="dxa"/>
          </w:tcPr>
          <w:p w14:paraId="50709FB6" w14:textId="6510975A" w:rsidR="000B34FC" w:rsidRDefault="009168C3" w:rsidP="009168C3">
            <w:r>
              <w:t xml:space="preserve">Sudden impact natural hazard </w:t>
            </w:r>
            <w:r w:rsidR="002515D1">
              <w:t xml:space="preserve">prevents access </w:t>
            </w:r>
            <w:r>
              <w:t>(e.g. tsunami)</w:t>
            </w:r>
          </w:p>
        </w:tc>
        <w:tc>
          <w:tcPr>
            <w:tcW w:w="1388" w:type="dxa"/>
          </w:tcPr>
          <w:p w14:paraId="0BABE4D5" w14:textId="0A98417B" w:rsidR="000B34FC" w:rsidRDefault="009D3667" w:rsidP="00CF31A9">
            <w:r>
              <w:t>None</w:t>
            </w:r>
          </w:p>
        </w:tc>
        <w:tc>
          <w:tcPr>
            <w:tcW w:w="1276" w:type="dxa"/>
          </w:tcPr>
          <w:p w14:paraId="5C767F71" w14:textId="4C5280F0" w:rsidR="000B34FC" w:rsidRDefault="009D3667" w:rsidP="00CF31A9">
            <w:r>
              <w:t>None</w:t>
            </w:r>
          </w:p>
        </w:tc>
        <w:tc>
          <w:tcPr>
            <w:tcW w:w="1418" w:type="dxa"/>
          </w:tcPr>
          <w:p w14:paraId="4903F781" w14:textId="60AE8CA1" w:rsidR="000B34FC" w:rsidRDefault="009168C3" w:rsidP="00CF31A9">
            <w:r>
              <w:t>Reduced</w:t>
            </w:r>
          </w:p>
        </w:tc>
        <w:tc>
          <w:tcPr>
            <w:tcW w:w="1417" w:type="dxa"/>
          </w:tcPr>
          <w:p w14:paraId="383AE775" w14:textId="2355E1A5" w:rsidR="000B34FC" w:rsidRDefault="009168C3" w:rsidP="00CF31A9">
            <w:r>
              <w:t>Reduced</w:t>
            </w:r>
          </w:p>
        </w:tc>
        <w:tc>
          <w:tcPr>
            <w:tcW w:w="2268" w:type="dxa"/>
          </w:tcPr>
          <w:p w14:paraId="46CE33F1" w14:textId="60C3EB6D" w:rsidR="000B34FC" w:rsidRDefault="009D3667" w:rsidP="00CF31A9">
            <w:r>
              <w:t>Smart card e-vouchers</w:t>
            </w:r>
            <w:r w:rsidR="00461ED6">
              <w:t>, mobile money</w:t>
            </w:r>
          </w:p>
        </w:tc>
      </w:tr>
      <w:tr w:rsidR="000B34FC" w14:paraId="606BE11E" w14:textId="77777777" w:rsidTr="009B1A8C">
        <w:tc>
          <w:tcPr>
            <w:tcW w:w="2689" w:type="dxa"/>
          </w:tcPr>
          <w:p w14:paraId="22530609" w14:textId="7D1F8244" w:rsidR="000B34FC" w:rsidRDefault="00461ED6" w:rsidP="00461ED6">
            <w:r>
              <w:t>Low level insurgency / terrorism (government holds all territory)</w:t>
            </w:r>
          </w:p>
        </w:tc>
        <w:tc>
          <w:tcPr>
            <w:tcW w:w="1388" w:type="dxa"/>
          </w:tcPr>
          <w:p w14:paraId="661B49BB" w14:textId="123233C5" w:rsidR="000B34FC" w:rsidRDefault="009B1A8C" w:rsidP="00CF31A9">
            <w:r>
              <w:t>Unchanged</w:t>
            </w:r>
            <w:r w:rsidR="002515D1">
              <w:t>, but increased scrutiny</w:t>
            </w:r>
          </w:p>
        </w:tc>
        <w:tc>
          <w:tcPr>
            <w:tcW w:w="1276" w:type="dxa"/>
          </w:tcPr>
          <w:p w14:paraId="3FE86932" w14:textId="4824E1A9" w:rsidR="000B34FC" w:rsidRDefault="00461ED6" w:rsidP="00CF31A9">
            <w:r>
              <w:t>Unchanged</w:t>
            </w:r>
          </w:p>
        </w:tc>
        <w:tc>
          <w:tcPr>
            <w:tcW w:w="1418" w:type="dxa"/>
          </w:tcPr>
          <w:p w14:paraId="521869F8" w14:textId="474F3C50" w:rsidR="000B34FC" w:rsidRDefault="00461ED6" w:rsidP="00CF31A9">
            <w:r>
              <w:t>Unchanged</w:t>
            </w:r>
            <w:r w:rsidR="002515D1">
              <w:t>, but increased scrutiny</w:t>
            </w:r>
          </w:p>
        </w:tc>
        <w:tc>
          <w:tcPr>
            <w:tcW w:w="1417" w:type="dxa"/>
          </w:tcPr>
          <w:p w14:paraId="0DA641E3" w14:textId="45C9AD77" w:rsidR="000B34FC" w:rsidRDefault="00461ED6" w:rsidP="00CF31A9">
            <w:r>
              <w:t>Unchanged</w:t>
            </w:r>
            <w:r w:rsidR="002515D1">
              <w:t>, but increased scrutiny</w:t>
            </w:r>
          </w:p>
        </w:tc>
        <w:tc>
          <w:tcPr>
            <w:tcW w:w="2268" w:type="dxa"/>
          </w:tcPr>
          <w:p w14:paraId="3E3A5F6E" w14:textId="13306BC9" w:rsidR="000B34FC" w:rsidRDefault="00461ED6" w:rsidP="00FA5375">
            <w:r>
              <w:t>Any</w:t>
            </w:r>
          </w:p>
        </w:tc>
      </w:tr>
      <w:tr w:rsidR="000B34FC" w14:paraId="438C1371" w14:textId="77777777" w:rsidTr="009B1A8C">
        <w:tc>
          <w:tcPr>
            <w:tcW w:w="2689" w:type="dxa"/>
          </w:tcPr>
          <w:p w14:paraId="3DB279CE" w14:textId="64964264" w:rsidR="000B34FC" w:rsidRDefault="00461ED6" w:rsidP="00CF31A9">
            <w:r>
              <w:t>Open conflict – government area (relatively static lines of control)</w:t>
            </w:r>
          </w:p>
        </w:tc>
        <w:tc>
          <w:tcPr>
            <w:tcW w:w="1388" w:type="dxa"/>
          </w:tcPr>
          <w:p w14:paraId="02F7A8CF" w14:textId="0972B557" w:rsidR="000B34FC" w:rsidRDefault="00FA5375" w:rsidP="00CF31A9">
            <w:r>
              <w:t>Unchanged</w:t>
            </w:r>
          </w:p>
        </w:tc>
        <w:tc>
          <w:tcPr>
            <w:tcW w:w="1276" w:type="dxa"/>
          </w:tcPr>
          <w:p w14:paraId="7213BFEC" w14:textId="5568CB00" w:rsidR="000B34FC" w:rsidRDefault="00FA5375" w:rsidP="00CF31A9">
            <w:r>
              <w:t>Unchanged</w:t>
            </w:r>
          </w:p>
        </w:tc>
        <w:tc>
          <w:tcPr>
            <w:tcW w:w="1418" w:type="dxa"/>
          </w:tcPr>
          <w:p w14:paraId="7AB6BFD0" w14:textId="3040A32E" w:rsidR="000B34FC" w:rsidRDefault="00FA5375" w:rsidP="00CF31A9">
            <w:r>
              <w:t>Unchanged</w:t>
            </w:r>
          </w:p>
        </w:tc>
        <w:tc>
          <w:tcPr>
            <w:tcW w:w="1417" w:type="dxa"/>
          </w:tcPr>
          <w:p w14:paraId="4FE981E0" w14:textId="3AC0EFEE" w:rsidR="000B34FC" w:rsidRDefault="00FA5375" w:rsidP="00CF31A9">
            <w:r>
              <w:t>Unchanged</w:t>
            </w:r>
          </w:p>
        </w:tc>
        <w:tc>
          <w:tcPr>
            <w:tcW w:w="2268" w:type="dxa"/>
          </w:tcPr>
          <w:p w14:paraId="4C285D32" w14:textId="16C15D99" w:rsidR="000B34FC" w:rsidRDefault="00FA5375" w:rsidP="00CF31A9">
            <w:r>
              <w:t>Any</w:t>
            </w:r>
          </w:p>
        </w:tc>
      </w:tr>
      <w:tr w:rsidR="00461ED6" w14:paraId="70C890BC" w14:textId="77777777" w:rsidTr="009B1A8C">
        <w:tc>
          <w:tcPr>
            <w:tcW w:w="2689" w:type="dxa"/>
          </w:tcPr>
          <w:p w14:paraId="2E7B46FC" w14:textId="4A1CD91F" w:rsidR="00461ED6" w:rsidRDefault="00461ED6" w:rsidP="00CF31A9">
            <w:r>
              <w:t>Open conflict – opposition area (relatively static lines of control)</w:t>
            </w:r>
          </w:p>
        </w:tc>
        <w:tc>
          <w:tcPr>
            <w:tcW w:w="1388" w:type="dxa"/>
          </w:tcPr>
          <w:p w14:paraId="4A5F0DC9" w14:textId="0DD70C93" w:rsidR="00461ED6" w:rsidRDefault="00461ED6" w:rsidP="00CF31A9">
            <w:r>
              <w:t>None</w:t>
            </w:r>
          </w:p>
        </w:tc>
        <w:tc>
          <w:tcPr>
            <w:tcW w:w="1276" w:type="dxa"/>
          </w:tcPr>
          <w:p w14:paraId="3BA0A280" w14:textId="4376ECDB" w:rsidR="00461ED6" w:rsidRDefault="00FA5375" w:rsidP="00CF31A9">
            <w:r>
              <w:t>Reduced</w:t>
            </w:r>
          </w:p>
        </w:tc>
        <w:tc>
          <w:tcPr>
            <w:tcW w:w="1418" w:type="dxa"/>
          </w:tcPr>
          <w:p w14:paraId="1C86D11C" w14:textId="73333A8E" w:rsidR="00461ED6" w:rsidRDefault="00FA5375" w:rsidP="00CF31A9">
            <w:r>
              <w:t>Reduced</w:t>
            </w:r>
          </w:p>
        </w:tc>
        <w:tc>
          <w:tcPr>
            <w:tcW w:w="1417" w:type="dxa"/>
          </w:tcPr>
          <w:p w14:paraId="7B10D305" w14:textId="0F5A4782" w:rsidR="00461ED6" w:rsidRDefault="00FA5375" w:rsidP="00CF31A9">
            <w:r>
              <w:t>Reduced</w:t>
            </w:r>
          </w:p>
        </w:tc>
        <w:tc>
          <w:tcPr>
            <w:tcW w:w="2268" w:type="dxa"/>
          </w:tcPr>
          <w:p w14:paraId="4F7C5B54" w14:textId="6F8446FF" w:rsidR="00461ED6" w:rsidRDefault="00FA5375" w:rsidP="00CF31A9">
            <w:r>
              <w:t>Smart card e-vouchers, mobile money</w:t>
            </w:r>
          </w:p>
        </w:tc>
      </w:tr>
      <w:tr w:rsidR="00FA5375" w14:paraId="3E3327AE" w14:textId="77777777" w:rsidTr="009B1A8C">
        <w:tc>
          <w:tcPr>
            <w:tcW w:w="2689" w:type="dxa"/>
          </w:tcPr>
          <w:p w14:paraId="6B3E1865" w14:textId="1C305325" w:rsidR="00FA5375" w:rsidRDefault="00FA5375" w:rsidP="00FA5375">
            <w:r>
              <w:t>Open conflict – government area (highly changeable lines of control)</w:t>
            </w:r>
          </w:p>
        </w:tc>
        <w:tc>
          <w:tcPr>
            <w:tcW w:w="1388" w:type="dxa"/>
          </w:tcPr>
          <w:p w14:paraId="483ACD55" w14:textId="04F282D8" w:rsidR="00FA5375" w:rsidRDefault="00FA5375" w:rsidP="00FA5375">
            <w:r>
              <w:t>Reduced</w:t>
            </w:r>
          </w:p>
        </w:tc>
        <w:tc>
          <w:tcPr>
            <w:tcW w:w="1276" w:type="dxa"/>
          </w:tcPr>
          <w:p w14:paraId="12E40C6D" w14:textId="6692481F" w:rsidR="00FA5375" w:rsidRDefault="00FA5375" w:rsidP="00FA5375">
            <w:r>
              <w:t>Reduced</w:t>
            </w:r>
          </w:p>
        </w:tc>
        <w:tc>
          <w:tcPr>
            <w:tcW w:w="1418" w:type="dxa"/>
          </w:tcPr>
          <w:p w14:paraId="51BD5D35" w14:textId="14E5BB2F" w:rsidR="00FA5375" w:rsidRDefault="00FA5375" w:rsidP="00FA5375">
            <w:r>
              <w:t>Reduced</w:t>
            </w:r>
          </w:p>
        </w:tc>
        <w:tc>
          <w:tcPr>
            <w:tcW w:w="1417" w:type="dxa"/>
          </w:tcPr>
          <w:p w14:paraId="68AD8927" w14:textId="4C4ABF75" w:rsidR="00FA5375" w:rsidRDefault="00FA5375" w:rsidP="00FA5375">
            <w:r>
              <w:t>Reduced</w:t>
            </w:r>
          </w:p>
        </w:tc>
        <w:tc>
          <w:tcPr>
            <w:tcW w:w="2268" w:type="dxa"/>
          </w:tcPr>
          <w:p w14:paraId="64738145" w14:textId="13FFD12A" w:rsidR="00FA5375" w:rsidRDefault="00FA5375" w:rsidP="00FA5375">
            <w:r>
              <w:t>All options possible but unreliable. Perhaps unsuitable for e-transfers</w:t>
            </w:r>
          </w:p>
        </w:tc>
      </w:tr>
      <w:tr w:rsidR="00FA5375" w14:paraId="3B689B63" w14:textId="77777777" w:rsidTr="009B1A8C">
        <w:tc>
          <w:tcPr>
            <w:tcW w:w="2689" w:type="dxa"/>
          </w:tcPr>
          <w:p w14:paraId="5A511A29" w14:textId="6A9FCCFC" w:rsidR="00FA5375" w:rsidRDefault="00FA5375" w:rsidP="00FA5375">
            <w:r>
              <w:t>Open conflict – opposition area (highly changeable lines of control)</w:t>
            </w:r>
          </w:p>
        </w:tc>
        <w:tc>
          <w:tcPr>
            <w:tcW w:w="1388" w:type="dxa"/>
          </w:tcPr>
          <w:p w14:paraId="74657F1E" w14:textId="0F87C574" w:rsidR="00FA5375" w:rsidRDefault="00FA5375" w:rsidP="00FA5375">
            <w:r>
              <w:t>None</w:t>
            </w:r>
          </w:p>
        </w:tc>
        <w:tc>
          <w:tcPr>
            <w:tcW w:w="1276" w:type="dxa"/>
          </w:tcPr>
          <w:p w14:paraId="74CA9523" w14:textId="66AEA7D0" w:rsidR="00FA5375" w:rsidRDefault="00FA5375" w:rsidP="00FA5375">
            <w:r>
              <w:t>None</w:t>
            </w:r>
          </w:p>
        </w:tc>
        <w:tc>
          <w:tcPr>
            <w:tcW w:w="1418" w:type="dxa"/>
          </w:tcPr>
          <w:p w14:paraId="1AC847A5" w14:textId="44695F28" w:rsidR="00FA5375" w:rsidRDefault="00FA5375" w:rsidP="00FA5375">
            <w:r>
              <w:t>None</w:t>
            </w:r>
          </w:p>
        </w:tc>
        <w:tc>
          <w:tcPr>
            <w:tcW w:w="1417" w:type="dxa"/>
          </w:tcPr>
          <w:p w14:paraId="10713606" w14:textId="197453F4" w:rsidR="00FA5375" w:rsidRDefault="00FA5375" w:rsidP="00FA5375">
            <w:r>
              <w:t>None</w:t>
            </w:r>
          </w:p>
        </w:tc>
        <w:tc>
          <w:tcPr>
            <w:tcW w:w="2268" w:type="dxa"/>
          </w:tcPr>
          <w:p w14:paraId="623236AE" w14:textId="399F3862" w:rsidR="00FA5375" w:rsidRDefault="00FA5375" w:rsidP="00FA5375">
            <w:r>
              <w:t>Unsuitable for e-transfers</w:t>
            </w:r>
          </w:p>
        </w:tc>
      </w:tr>
    </w:tbl>
    <w:p w14:paraId="16D1F849" w14:textId="77777777" w:rsidR="000B34FC" w:rsidRDefault="000B34FC" w:rsidP="00CF31A9"/>
    <w:p w14:paraId="47C629E2" w14:textId="77777777" w:rsidR="000A2DCE" w:rsidRDefault="000A2DCE" w:rsidP="00CF31A9"/>
    <w:p w14:paraId="184199A6" w14:textId="2796CB63" w:rsidR="000A2DCE" w:rsidRDefault="000A2DCE" w:rsidP="000A2DCE">
      <w:pPr>
        <w:pStyle w:val="Heading2"/>
      </w:pPr>
      <w:r>
        <w:lastRenderedPageBreak/>
        <w:t>ACCESSIBILITY</w:t>
      </w:r>
    </w:p>
    <w:p w14:paraId="2AEB7FE9" w14:textId="3116CF88" w:rsidR="000A2DCE" w:rsidRDefault="004A7A0D" w:rsidP="00CF31A9">
      <w:r>
        <w:t>Project participants’ and vendors’ familiarity with e-transfer technology can be a barrier in any such project. In a remotely managed project much of the technical support and troubleshooting role will be carried out by remote staff/partners, who may themselves need additional time and support. Mechanisms which require PIN numbers are often particularly challenging, with a high error rate among project participants compounded by potentially lengthy processes to issue new codes in a remote emergency.</w:t>
      </w:r>
    </w:p>
    <w:p w14:paraId="58E700CE" w14:textId="028233A6" w:rsidR="004A7A0D" w:rsidRDefault="004A7A0D" w:rsidP="00CF31A9">
      <w:r>
        <w:t>A more important determinant of project success though is participants’ access to vendors or cash-out facilities where they can use their e-transfers. In non-remote contexts this is usually mostly down to distance, but in a remote emergency factors such as safety to travel, checkpoints, and the physical condition of roads and bridges will be key. Make sure participants feel they can get to vendors and cash-out facilities easily, safely and at a reasonable cost. Make sure the differing needs of women and men, elderly and disabled people, and people of different perceived affiliations are understood.</w:t>
      </w:r>
    </w:p>
    <w:p w14:paraId="5F056237" w14:textId="4C0AD87C" w:rsidR="000A2DCE" w:rsidRDefault="000A2DCE" w:rsidP="00CF31A9"/>
    <w:p w14:paraId="6C95BC3B" w14:textId="558CAC76" w:rsidR="000A2DCE" w:rsidRDefault="0045297C" w:rsidP="000A2DCE">
      <w:pPr>
        <w:pStyle w:val="Heading2"/>
      </w:pPr>
      <w:r>
        <w:t xml:space="preserve">DATA </w:t>
      </w:r>
      <w:r w:rsidR="000A2DCE">
        <w:t>PROTECTION</w:t>
      </w:r>
    </w:p>
    <w:p w14:paraId="23CF0EB4" w14:textId="396B940E" w:rsidR="002515D1" w:rsidRDefault="00307C99" w:rsidP="00CF31A9">
      <w:r w:rsidRPr="00F345D9">
        <w:rPr>
          <w:noProof/>
          <w:lang w:eastAsia="en-GB"/>
        </w:rPr>
        <mc:AlternateContent>
          <mc:Choice Requires="wps">
            <w:drawing>
              <wp:anchor distT="91440" distB="91440" distL="114300" distR="114300" simplePos="0" relativeHeight="251663872" behindDoc="1" locked="0" layoutInCell="1" allowOverlap="1" wp14:anchorId="22805BE1" wp14:editId="3A77CCE4">
                <wp:simplePos x="0" y="0"/>
                <wp:positionH relativeFrom="margin">
                  <wp:posOffset>3693795</wp:posOffset>
                </wp:positionH>
                <wp:positionV relativeFrom="paragraph">
                  <wp:posOffset>722630</wp:posOffset>
                </wp:positionV>
                <wp:extent cx="2954655" cy="1403985"/>
                <wp:effectExtent l="0" t="0" r="0" b="0"/>
                <wp:wrapTight wrapText="bothSides">
                  <wp:wrapPolygon edited="0">
                    <wp:start x="418" y="0"/>
                    <wp:lineTo x="418" y="21145"/>
                    <wp:lineTo x="21168" y="21145"/>
                    <wp:lineTo x="21168" y="0"/>
                    <wp:lineTo x="418"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1403985"/>
                        </a:xfrm>
                        <a:prstGeom prst="rect">
                          <a:avLst/>
                        </a:prstGeom>
                        <a:noFill/>
                        <a:ln w="9525">
                          <a:noFill/>
                          <a:miter lim="800000"/>
                          <a:headEnd/>
                          <a:tailEnd/>
                        </a:ln>
                      </wps:spPr>
                      <wps:txbx>
                        <w:txbxContent>
                          <w:p w14:paraId="7ABDE1A9" w14:textId="4E9FD2D6" w:rsidR="002515D1" w:rsidRPr="00056859" w:rsidRDefault="002515D1" w:rsidP="002515D1">
                            <w:pPr>
                              <w:pBdr>
                                <w:top w:val="single" w:sz="24" w:space="7" w:color="72C7E7"/>
                                <w:bottom w:val="single" w:sz="24" w:space="8" w:color="72C7E7"/>
                              </w:pBdr>
                              <w:spacing w:after="0"/>
                              <w:rPr>
                                <w:iCs/>
                                <w:color w:val="auto"/>
                                <w:szCs w:val="20"/>
                              </w:rPr>
                            </w:pPr>
                            <w:r w:rsidRPr="00E83F4F">
                              <w:rPr>
                                <w:rStyle w:val="Hyperlink"/>
                                <w:i/>
                                <w:iCs/>
                                <w:color w:val="auto"/>
                                <w:szCs w:val="20"/>
                                <w:u w:val="none"/>
                              </w:rPr>
                              <w:t>ELAN’s Data Starter Kit gives simple, practical tip sheets</w:t>
                            </w:r>
                            <w:r w:rsidR="00E67520">
                              <w:rPr>
                                <w:rStyle w:val="Hyperlink"/>
                                <w:i/>
                                <w:iCs/>
                                <w:color w:val="auto"/>
                                <w:szCs w:val="20"/>
                                <w:u w:val="none"/>
                              </w:rPr>
                              <w:t xml:space="preserve"> on data in e-transfers</w:t>
                            </w:r>
                            <w:r w:rsidRPr="00E83F4F">
                              <w:rPr>
                                <w:rStyle w:val="Hyperlink"/>
                                <w:iCs/>
                                <w:color w:val="auto"/>
                                <w:szCs w:val="20"/>
                                <w:u w:val="none"/>
                              </w:rPr>
                              <w:t xml:space="preserve"> </w:t>
                            </w:r>
                            <w:r w:rsidRPr="002515D1">
                              <w:rPr>
                                <w:rStyle w:val="Hyperlink"/>
                                <w:iCs/>
                                <w:szCs w:val="20"/>
                              </w:rPr>
                              <w:t>bit.ly/259mYp8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805BE1" id="_x0000_s1027" type="#_x0000_t202" style="position:absolute;margin-left:290.85pt;margin-top:56.9pt;width:232.65pt;height:110.55pt;z-index:-251652608;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" filled="f" stroked="f">
                <v:textbox style="mso-fit-shape-to-text:t">
                  <w:txbxContent>
                    <w:p w14:paraId="7ABDE1A9" w14:textId="4E9FD2D6" w:rsidR="002515D1" w:rsidRPr="00056859" w:rsidRDefault="002515D1" w:rsidP="002515D1">
                      <w:pPr>
                        <w:pBdr>
                          <w:top w:val="single" w:sz="24" w:space="7" w:color="72C7E7"/>
                          <w:bottom w:val="single" w:sz="24" w:space="8" w:color="72C7E7"/>
                        </w:pBdr>
                        <w:spacing w:after="0"/>
                        <w:rPr>
                          <w:iCs/>
                          <w:color w:val="auto"/>
                          <w:szCs w:val="20"/>
                        </w:rPr>
                      </w:pPr>
                      <w:r w:rsidRPr="00E83F4F">
                        <w:rPr>
                          <w:rStyle w:val="Hyperlink"/>
                          <w:i/>
                          <w:iCs/>
                          <w:color w:val="auto"/>
                          <w:szCs w:val="20"/>
                          <w:u w:val="none"/>
                        </w:rPr>
                        <w:t>ELAN’s Data Starter Kit gives simple, practical tip sheets</w:t>
                      </w:r>
                      <w:r w:rsidR="00E67520">
                        <w:rPr>
                          <w:rStyle w:val="Hyperlink"/>
                          <w:i/>
                          <w:iCs/>
                          <w:color w:val="auto"/>
                          <w:szCs w:val="20"/>
                          <w:u w:val="none"/>
                        </w:rPr>
                        <w:t xml:space="preserve"> on data in e-transfers</w:t>
                      </w:r>
                      <w:r w:rsidRPr="00E83F4F">
                        <w:rPr>
                          <w:rStyle w:val="Hyperlink"/>
                          <w:iCs/>
                          <w:color w:val="auto"/>
                          <w:szCs w:val="20"/>
                          <w:u w:val="none"/>
                        </w:rPr>
                        <w:t xml:space="preserve"> </w:t>
                      </w:r>
                      <w:r w:rsidRPr="002515D1">
                        <w:rPr>
                          <w:rStyle w:val="Hyperlink"/>
                          <w:iCs/>
                          <w:szCs w:val="20"/>
                        </w:rPr>
                        <w:t>bit.ly/259mYp8</w:t>
                      </w:r>
                    </w:p>
                  </w:txbxContent>
                </v:textbox>
                <w10:wrap type="tight" anchorx="margin"/>
              </v:shape>
            </w:pict>
          </mc:Fallback>
        </mc:AlternateContent>
      </w:r>
      <w:r w:rsidR="002515D1">
        <w:t xml:space="preserve">Project participants’ data is only as secure as the weakest link in the programme chain, from collection all the way through to retention or disposal. </w:t>
      </w:r>
      <w:r w:rsidR="002515D1" w:rsidRPr="00BF2B66">
        <w:rPr>
          <w:noProof/>
        </w:rPr>
        <w:t>A data flow mapping exercise</w:t>
      </w:r>
      <w:r w:rsidR="001D00B1">
        <w:rPr>
          <w:noProof/>
        </w:rPr>
        <w:t>, ideally before data collection starts,</w:t>
      </w:r>
      <w:r w:rsidR="002515D1" w:rsidRPr="00BF2B66">
        <w:rPr>
          <w:noProof/>
        </w:rPr>
        <w:t xml:space="preserve"> can be useful to identify points of weakness and eliminate unnecessary steps. Including remote staff and/or partners in this will also increase awareness and should be part of training plans.</w:t>
      </w:r>
      <w:r w:rsidR="002515D1" w:rsidRPr="002515D1">
        <w:rPr>
          <w:noProof/>
          <w:lang w:eastAsia="en-GB"/>
        </w:rPr>
        <w:t xml:space="preserve"> </w:t>
      </w:r>
    </w:p>
    <w:p w14:paraId="476324FC" w14:textId="5C44D914" w:rsidR="000A2DCE" w:rsidRDefault="00CA6D46" w:rsidP="00CF31A9">
      <w:r>
        <w:t xml:space="preserve">E-cash </w:t>
      </w:r>
      <w:r w:rsidR="001D00B1">
        <w:t>service providers</w:t>
      </w:r>
      <w:r>
        <w:t xml:space="preserve"> must adhere to national financial regulations, typically including Know Your Customer requirements</w:t>
      </w:r>
      <w:r w:rsidR="001D00B1">
        <w:t>. KYC regulations are designed to counter threats to the financial system, including money laundering and terrorist financing. S</w:t>
      </w:r>
      <w:r>
        <w:t>ervice providers must collect and give authorities access to varying levels of information about project participants. In conflict environments (as many remote emergencies are) governments are more than usually interested in where people are and what resources, especially cash, they have access to.</w:t>
      </w:r>
    </w:p>
    <w:p w14:paraId="05E2FC06" w14:textId="33F362F8" w:rsidR="00CA6D46" w:rsidRDefault="00CA6D46" w:rsidP="00CF31A9">
      <w:r>
        <w:t>Project planners should take a cautious approach to e-cash mechanisms in contexts where participants could be at risk from their own governments. E-vouchers</w:t>
      </w:r>
      <w:r w:rsidR="00526FE5">
        <w:t xml:space="preserve"> do not require KYC on the part of the service providers (although agencies are still required to justify their project participant selection, and carry out due diligence on vendors) and may be a better choice in such situations.</w:t>
      </w:r>
    </w:p>
    <w:p w14:paraId="2C8F8054" w14:textId="77777777" w:rsidR="0045297C" w:rsidRPr="00BF2B66" w:rsidRDefault="0045297C" w:rsidP="0045297C">
      <w:pPr>
        <w:rPr>
          <w:noProof/>
        </w:rPr>
      </w:pPr>
      <w:r w:rsidRPr="00BF2B66">
        <w:rPr>
          <w:noProof/>
        </w:rPr>
        <w:t>The increasing use of cloud-based tools to gather and store personally identifying information is a significant issue to be considered in a mapping exercise, but typically the biggest data protection gains can be made by tightening office-level controls on spreadsheets and paper files.</w:t>
      </w:r>
    </w:p>
    <w:p w14:paraId="1A8E30C2" w14:textId="183AF348" w:rsidR="000A2DCE" w:rsidRPr="00F345D9" w:rsidRDefault="0045297C" w:rsidP="0045297C">
      <w:r w:rsidRPr="00BF2B66">
        <w:rPr>
          <w:noProof/>
        </w:rPr>
        <w:t>When planning assessments and monitoring, make sure the data to be collected is only what is required and does not put people at risk or breach privacy. Be aware of the requirements of national data protection laws.</w:t>
      </w:r>
    </w:p>
    <w:sectPr w:rsidR="000A2DCE" w:rsidRPr="00F345D9" w:rsidSect="00F411B4">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1AC1D" w14:textId="77777777" w:rsidR="00F00D68" w:rsidRDefault="00F00D68" w:rsidP="007E0176">
      <w:pPr>
        <w:spacing w:after="0" w:line="240" w:lineRule="auto"/>
      </w:pPr>
      <w:r>
        <w:separator/>
      </w:r>
    </w:p>
  </w:endnote>
  <w:endnote w:type="continuationSeparator" w:id="0">
    <w:p w14:paraId="32F737AF" w14:textId="77777777" w:rsidR="00F00D68" w:rsidRDefault="00F00D68" w:rsidP="007E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5493C" w14:textId="58386E8E" w:rsidR="00F37487" w:rsidRPr="006153F4" w:rsidRDefault="00F37487" w:rsidP="006153F4">
    <w:pPr>
      <w:pStyle w:val="Header"/>
      <w:rPr>
        <w:lang w:val="en-US"/>
      </w:rPr>
    </w:pPr>
    <w:r>
      <w:rPr>
        <w:lang w:val="en-US"/>
      </w:rPr>
      <w:t>V0.1 DRAFT</w:t>
    </w:r>
    <w:r>
      <w:rPr>
        <w:lang w:val="en-US"/>
      </w:rPr>
      <w:tab/>
    </w:r>
    <w:r>
      <w:rPr>
        <w:lang w:val="en-US"/>
      </w:rPr>
      <w:tab/>
    </w:r>
    <w:r w:rsidRPr="006153F4">
      <w:rPr>
        <w:lang w:val="en-US"/>
      </w:rPr>
      <w:fldChar w:fldCharType="begin"/>
    </w:r>
    <w:r w:rsidRPr="006153F4">
      <w:rPr>
        <w:lang w:val="en-US"/>
      </w:rPr>
      <w:instrText xml:space="preserve"> PAGE   \* MERGEFORMAT </w:instrText>
    </w:r>
    <w:r w:rsidRPr="006153F4">
      <w:rPr>
        <w:lang w:val="en-US"/>
      </w:rPr>
      <w:fldChar w:fldCharType="separate"/>
    </w:r>
    <w:r w:rsidR="000007FF">
      <w:rPr>
        <w:noProof/>
        <w:lang w:val="en-US"/>
      </w:rPr>
      <w:t>5</w:t>
    </w:r>
    <w:r w:rsidRPr="006153F4">
      <w:rPr>
        <w:noProof/>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E429C" w14:textId="77777777" w:rsidR="00F00D68" w:rsidRDefault="00F00D68" w:rsidP="007E0176">
      <w:pPr>
        <w:spacing w:after="0" w:line="240" w:lineRule="auto"/>
      </w:pPr>
      <w:r>
        <w:separator/>
      </w:r>
    </w:p>
  </w:footnote>
  <w:footnote w:type="continuationSeparator" w:id="0">
    <w:p w14:paraId="12B0CC3C" w14:textId="77777777" w:rsidR="00F00D68" w:rsidRDefault="00F00D68" w:rsidP="007E01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2A15" w14:textId="7A2B91DE" w:rsidR="00F37487" w:rsidRDefault="00F37487" w:rsidP="00387BB0">
    <w:pPr>
      <w:pStyle w:val="Header"/>
      <w:jc w:val="both"/>
      <w:rPr>
        <w:lang w:val="en-US"/>
      </w:rPr>
    </w:pPr>
    <w:r>
      <w:rPr>
        <w:noProof/>
        <w:lang w:eastAsia="en-GB"/>
      </w:rPr>
      <w:drawing>
        <wp:anchor distT="0" distB="0" distL="114300" distR="114300" simplePos="0" relativeHeight="251657216" behindDoc="1" locked="0" layoutInCell="1" allowOverlap="1" wp14:anchorId="6DF59D5E" wp14:editId="0A6F6472">
          <wp:simplePos x="0" y="0"/>
          <wp:positionH relativeFrom="margin">
            <wp:align>right</wp:align>
          </wp:positionH>
          <wp:positionV relativeFrom="paragraph">
            <wp:posOffset>7620</wp:posOffset>
          </wp:positionV>
          <wp:extent cx="1847850" cy="783590"/>
          <wp:effectExtent l="0" t="0" r="0" b="0"/>
          <wp:wrapNone/>
          <wp:docPr id="2" name="Picture 2" descr="C:\Users\NRC User\Dropbox\home\NRC\2015 Regional Cash PM\Remote cash\NOFY1523 ECHO\ECHO N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RC User\Dropbox\home\NRC\2015 Regional Cash PM\Remote cash\NOFY1523 ECHO\ECHO NR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7850" cy="783590"/>
                  </a:xfrm>
                  <a:prstGeom prst="rect">
                    <a:avLst/>
                  </a:prstGeom>
                  <a:noFill/>
                  <a:ln>
                    <a:noFill/>
                  </a:ln>
                </pic:spPr>
              </pic:pic>
            </a:graphicData>
          </a:graphic>
        </wp:anchor>
      </w:drawing>
    </w:r>
    <w:r>
      <w:rPr>
        <w:noProof/>
        <w:lang w:eastAsia="en-GB"/>
      </w:rPr>
      <w:drawing>
        <wp:inline distT="0" distB="0" distL="0" distR="0" wp14:anchorId="53731231" wp14:editId="6DF45788">
          <wp:extent cx="1962150" cy="739316"/>
          <wp:effectExtent l="0" t="0" r="0" b="3810"/>
          <wp:docPr id="30" name="Picture 30" descr="C:\Users\NRC-USER\Desktop\R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C-USER\Desktop\RC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5646" cy="744401"/>
                  </a:xfrm>
                  <a:prstGeom prst="rect">
                    <a:avLst/>
                  </a:prstGeom>
                  <a:noFill/>
                  <a:ln>
                    <a:noFill/>
                  </a:ln>
                </pic:spPr>
              </pic:pic>
            </a:graphicData>
          </a:graphic>
        </wp:inline>
      </w:drawing>
    </w:r>
  </w:p>
  <w:p w14:paraId="6654EC9E" w14:textId="77777777" w:rsidR="00F37487" w:rsidRPr="007E0176" w:rsidRDefault="00F37487" w:rsidP="007D5915">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15CB8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5DE94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8215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483D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DA35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FA8A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B62E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4003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CADF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48CF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326E1"/>
    <w:multiLevelType w:val="hybridMultilevel"/>
    <w:tmpl w:val="9F12F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50628F"/>
    <w:multiLevelType w:val="hybridMultilevel"/>
    <w:tmpl w:val="BE02D46C"/>
    <w:lvl w:ilvl="0" w:tplc="5AAA9734">
      <w:start w:val="1"/>
      <w:numFmt w:val="bullet"/>
      <w:lvlText w:val=""/>
      <w:lvlJc w:val="left"/>
      <w:pPr>
        <w:ind w:left="720" w:hanging="360"/>
      </w:pPr>
      <w:rPr>
        <w:rFonts w:ascii="Symbol" w:hAnsi="Symbol" w:cs="Symbol" w:hint="default"/>
        <w:color w:val="FF76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207D41"/>
    <w:multiLevelType w:val="hybridMultilevel"/>
    <w:tmpl w:val="D9923AF8"/>
    <w:lvl w:ilvl="0" w:tplc="9FD8BACC">
      <w:start w:val="1"/>
      <w:numFmt w:val="bullet"/>
      <w:lvlText w:val=""/>
      <w:lvlJc w:val="left"/>
      <w:pPr>
        <w:ind w:left="360" w:hanging="360"/>
      </w:pPr>
      <w:rPr>
        <w:rFonts w:ascii="Symbol" w:hAnsi="Symbol" w:hint="default"/>
        <w:color w:val="FFFFFF" w:themeColor="background1"/>
        <w:sz w:val="12"/>
        <w:szCs w:val="12"/>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373E03AC"/>
    <w:multiLevelType w:val="hybridMultilevel"/>
    <w:tmpl w:val="36F01F8A"/>
    <w:lvl w:ilvl="0" w:tplc="7C3EEFF8">
      <w:start w:val="1"/>
      <w:numFmt w:val="bullet"/>
      <w:lvlText w:val=""/>
      <w:lvlJc w:val="left"/>
      <w:pPr>
        <w:ind w:left="360" w:hanging="360"/>
      </w:pPr>
      <w:rPr>
        <w:rFonts w:ascii="Symbol" w:hAnsi="Symbol" w:hint="default"/>
        <w:color w:val="404040"/>
        <w:sz w:val="16"/>
        <w:szCs w:val="16"/>
      </w:rPr>
    </w:lvl>
    <w:lvl w:ilvl="1" w:tplc="04140003" w:tentative="1">
      <w:start w:val="1"/>
      <w:numFmt w:val="bullet"/>
      <w:lvlText w:val="o"/>
      <w:lvlJc w:val="left"/>
      <w:pPr>
        <w:ind w:left="360" w:hanging="360"/>
      </w:pPr>
      <w:rPr>
        <w:rFonts w:ascii="Courier New" w:hAnsi="Courier New" w:cs="Courier New" w:hint="default"/>
      </w:rPr>
    </w:lvl>
    <w:lvl w:ilvl="2" w:tplc="04140005" w:tentative="1">
      <w:start w:val="1"/>
      <w:numFmt w:val="bullet"/>
      <w:lvlText w:val=""/>
      <w:lvlJc w:val="left"/>
      <w:pPr>
        <w:ind w:left="1080" w:hanging="360"/>
      </w:pPr>
      <w:rPr>
        <w:rFonts w:ascii="Wingdings" w:hAnsi="Wingdings" w:hint="default"/>
      </w:rPr>
    </w:lvl>
    <w:lvl w:ilvl="3" w:tplc="04140001" w:tentative="1">
      <w:start w:val="1"/>
      <w:numFmt w:val="bullet"/>
      <w:lvlText w:val=""/>
      <w:lvlJc w:val="left"/>
      <w:pPr>
        <w:ind w:left="1800" w:hanging="360"/>
      </w:pPr>
      <w:rPr>
        <w:rFonts w:ascii="Symbol" w:hAnsi="Symbol" w:hint="default"/>
      </w:rPr>
    </w:lvl>
    <w:lvl w:ilvl="4" w:tplc="04140003" w:tentative="1">
      <w:start w:val="1"/>
      <w:numFmt w:val="bullet"/>
      <w:lvlText w:val="o"/>
      <w:lvlJc w:val="left"/>
      <w:pPr>
        <w:ind w:left="2520" w:hanging="360"/>
      </w:pPr>
      <w:rPr>
        <w:rFonts w:ascii="Courier New" w:hAnsi="Courier New" w:cs="Courier New" w:hint="default"/>
      </w:rPr>
    </w:lvl>
    <w:lvl w:ilvl="5" w:tplc="04140005" w:tentative="1">
      <w:start w:val="1"/>
      <w:numFmt w:val="bullet"/>
      <w:lvlText w:val=""/>
      <w:lvlJc w:val="left"/>
      <w:pPr>
        <w:ind w:left="3240" w:hanging="360"/>
      </w:pPr>
      <w:rPr>
        <w:rFonts w:ascii="Wingdings" w:hAnsi="Wingdings" w:hint="default"/>
      </w:rPr>
    </w:lvl>
    <w:lvl w:ilvl="6" w:tplc="04140001" w:tentative="1">
      <w:start w:val="1"/>
      <w:numFmt w:val="bullet"/>
      <w:lvlText w:val=""/>
      <w:lvlJc w:val="left"/>
      <w:pPr>
        <w:ind w:left="3960" w:hanging="360"/>
      </w:pPr>
      <w:rPr>
        <w:rFonts w:ascii="Symbol" w:hAnsi="Symbol" w:hint="default"/>
      </w:rPr>
    </w:lvl>
    <w:lvl w:ilvl="7" w:tplc="04140003" w:tentative="1">
      <w:start w:val="1"/>
      <w:numFmt w:val="bullet"/>
      <w:lvlText w:val="o"/>
      <w:lvlJc w:val="left"/>
      <w:pPr>
        <w:ind w:left="4680" w:hanging="360"/>
      </w:pPr>
      <w:rPr>
        <w:rFonts w:ascii="Courier New" w:hAnsi="Courier New" w:cs="Courier New" w:hint="default"/>
      </w:rPr>
    </w:lvl>
    <w:lvl w:ilvl="8" w:tplc="04140005" w:tentative="1">
      <w:start w:val="1"/>
      <w:numFmt w:val="bullet"/>
      <w:lvlText w:val=""/>
      <w:lvlJc w:val="left"/>
      <w:pPr>
        <w:ind w:left="5400" w:hanging="360"/>
      </w:pPr>
      <w:rPr>
        <w:rFonts w:ascii="Wingdings" w:hAnsi="Wingdings" w:hint="default"/>
      </w:rPr>
    </w:lvl>
  </w:abstractNum>
  <w:abstractNum w:abstractNumId="14" w15:restartNumberingAfterBreak="0">
    <w:nsid w:val="57BB64BE"/>
    <w:multiLevelType w:val="hybridMultilevel"/>
    <w:tmpl w:val="27F2B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722319"/>
    <w:multiLevelType w:val="hybridMultilevel"/>
    <w:tmpl w:val="46E05000"/>
    <w:lvl w:ilvl="0" w:tplc="C5FE2AEA">
      <w:start w:val="1"/>
      <w:numFmt w:val="bullet"/>
      <w:pStyle w:val="NRCbullets"/>
      <w:lvlText w:val=""/>
      <w:lvlJc w:val="left"/>
      <w:pPr>
        <w:ind w:left="360" w:hanging="360"/>
      </w:pPr>
      <w:rPr>
        <w:rFonts w:ascii="Symbol" w:hAnsi="Symbol" w:hint="default"/>
        <w:color w:val="ED7D31" w:themeColor="accent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1C85F67"/>
    <w:multiLevelType w:val="hybridMultilevel"/>
    <w:tmpl w:val="9E7C9798"/>
    <w:lvl w:ilvl="0" w:tplc="2B92E71E">
      <w:start w:val="1"/>
      <w:numFmt w:val="bullet"/>
      <w:lvlText w:val=""/>
      <w:lvlJc w:val="left"/>
      <w:pPr>
        <w:ind w:left="360" w:hanging="360"/>
      </w:pPr>
      <w:rPr>
        <w:rFonts w:ascii="Symbol" w:hAnsi="Symbol" w:hint="default"/>
        <w:color w:val="FFFFFF" w:themeColor="background1"/>
        <w:sz w:val="12"/>
        <w:szCs w:val="12"/>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3"/>
  </w:num>
  <w:num w:numId="4">
    <w:abstractNumId w:val="10"/>
  </w:num>
  <w:num w:numId="5">
    <w:abstractNumId w:val="12"/>
  </w:num>
  <w:num w:numId="6">
    <w:abstractNumId w:val="16"/>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176"/>
    <w:rsid w:val="000007FF"/>
    <w:rsid w:val="000058CA"/>
    <w:rsid w:val="00007357"/>
    <w:rsid w:val="00010BD1"/>
    <w:rsid w:val="00013E03"/>
    <w:rsid w:val="000149AC"/>
    <w:rsid w:val="00022B12"/>
    <w:rsid w:val="00022D2E"/>
    <w:rsid w:val="00025490"/>
    <w:rsid w:val="00025DA2"/>
    <w:rsid w:val="000260BC"/>
    <w:rsid w:val="000319FC"/>
    <w:rsid w:val="00032761"/>
    <w:rsid w:val="00033662"/>
    <w:rsid w:val="0003565F"/>
    <w:rsid w:val="00037C22"/>
    <w:rsid w:val="00043CBE"/>
    <w:rsid w:val="00044E74"/>
    <w:rsid w:val="000505AF"/>
    <w:rsid w:val="00051D19"/>
    <w:rsid w:val="0005252F"/>
    <w:rsid w:val="000533B6"/>
    <w:rsid w:val="000546A3"/>
    <w:rsid w:val="00056741"/>
    <w:rsid w:val="00056859"/>
    <w:rsid w:val="00062455"/>
    <w:rsid w:val="00065751"/>
    <w:rsid w:val="000678D6"/>
    <w:rsid w:val="00067FA0"/>
    <w:rsid w:val="00070FD9"/>
    <w:rsid w:val="00071BA6"/>
    <w:rsid w:val="0007281B"/>
    <w:rsid w:val="00073E61"/>
    <w:rsid w:val="000830C5"/>
    <w:rsid w:val="00084A33"/>
    <w:rsid w:val="0008661F"/>
    <w:rsid w:val="00097681"/>
    <w:rsid w:val="000A2A8C"/>
    <w:rsid w:val="000A2DCE"/>
    <w:rsid w:val="000A7073"/>
    <w:rsid w:val="000B02AE"/>
    <w:rsid w:val="000B28FE"/>
    <w:rsid w:val="000B30F8"/>
    <w:rsid w:val="000B34FC"/>
    <w:rsid w:val="000B6152"/>
    <w:rsid w:val="000C4238"/>
    <w:rsid w:val="000C469B"/>
    <w:rsid w:val="000D0471"/>
    <w:rsid w:val="000D1F65"/>
    <w:rsid w:val="000D23F4"/>
    <w:rsid w:val="000D30BE"/>
    <w:rsid w:val="000E1F08"/>
    <w:rsid w:val="000E29EF"/>
    <w:rsid w:val="000E3A2F"/>
    <w:rsid w:val="000E4C08"/>
    <w:rsid w:val="000F4A76"/>
    <w:rsid w:val="000F4EEF"/>
    <w:rsid w:val="000F6710"/>
    <w:rsid w:val="00100842"/>
    <w:rsid w:val="00112D5C"/>
    <w:rsid w:val="00113700"/>
    <w:rsid w:val="00117413"/>
    <w:rsid w:val="00121F52"/>
    <w:rsid w:val="00122C8D"/>
    <w:rsid w:val="00123074"/>
    <w:rsid w:val="00131977"/>
    <w:rsid w:val="0014000F"/>
    <w:rsid w:val="00143DC3"/>
    <w:rsid w:val="00145CC9"/>
    <w:rsid w:val="00150848"/>
    <w:rsid w:val="001517F8"/>
    <w:rsid w:val="00152E0E"/>
    <w:rsid w:val="0015441A"/>
    <w:rsid w:val="00155A92"/>
    <w:rsid w:val="00155DB3"/>
    <w:rsid w:val="00161DF0"/>
    <w:rsid w:val="0016587D"/>
    <w:rsid w:val="00165E35"/>
    <w:rsid w:val="001733D6"/>
    <w:rsid w:val="001759B1"/>
    <w:rsid w:val="001867E8"/>
    <w:rsid w:val="001877EB"/>
    <w:rsid w:val="00187F67"/>
    <w:rsid w:val="001A0ACC"/>
    <w:rsid w:val="001A3D39"/>
    <w:rsid w:val="001A3FBB"/>
    <w:rsid w:val="001A4E3A"/>
    <w:rsid w:val="001A4FFE"/>
    <w:rsid w:val="001A5FFA"/>
    <w:rsid w:val="001B5038"/>
    <w:rsid w:val="001B5E18"/>
    <w:rsid w:val="001B78A6"/>
    <w:rsid w:val="001B7A6A"/>
    <w:rsid w:val="001C0BDC"/>
    <w:rsid w:val="001C4F43"/>
    <w:rsid w:val="001C4F5D"/>
    <w:rsid w:val="001D00B1"/>
    <w:rsid w:val="001D3042"/>
    <w:rsid w:val="001D3F12"/>
    <w:rsid w:val="001D4703"/>
    <w:rsid w:val="001D4E84"/>
    <w:rsid w:val="001E00A9"/>
    <w:rsid w:val="001E0588"/>
    <w:rsid w:val="001E7352"/>
    <w:rsid w:val="001F0BA1"/>
    <w:rsid w:val="001F4415"/>
    <w:rsid w:val="001F5C0D"/>
    <w:rsid w:val="00207E13"/>
    <w:rsid w:val="0021059C"/>
    <w:rsid w:val="002109A3"/>
    <w:rsid w:val="00210B52"/>
    <w:rsid w:val="00212D6C"/>
    <w:rsid w:val="002134E7"/>
    <w:rsid w:val="002155D7"/>
    <w:rsid w:val="002164F2"/>
    <w:rsid w:val="00230FE9"/>
    <w:rsid w:val="00240318"/>
    <w:rsid w:val="002413DB"/>
    <w:rsid w:val="00246907"/>
    <w:rsid w:val="002515D1"/>
    <w:rsid w:val="002607FD"/>
    <w:rsid w:val="00265324"/>
    <w:rsid w:val="0026552A"/>
    <w:rsid w:val="00265F38"/>
    <w:rsid w:val="00266E1E"/>
    <w:rsid w:val="00270037"/>
    <w:rsid w:val="00274C2E"/>
    <w:rsid w:val="00275540"/>
    <w:rsid w:val="00275AF0"/>
    <w:rsid w:val="00277AD6"/>
    <w:rsid w:val="00282437"/>
    <w:rsid w:val="00282468"/>
    <w:rsid w:val="002834D5"/>
    <w:rsid w:val="00283C28"/>
    <w:rsid w:val="00284209"/>
    <w:rsid w:val="00287C0F"/>
    <w:rsid w:val="00294DC0"/>
    <w:rsid w:val="00295ED3"/>
    <w:rsid w:val="002A11C7"/>
    <w:rsid w:val="002A6248"/>
    <w:rsid w:val="002A77E2"/>
    <w:rsid w:val="002B0ECA"/>
    <w:rsid w:val="002B18A9"/>
    <w:rsid w:val="002B591B"/>
    <w:rsid w:val="002B5DD6"/>
    <w:rsid w:val="002C3548"/>
    <w:rsid w:val="002C389A"/>
    <w:rsid w:val="002D1DC7"/>
    <w:rsid w:val="002D59AD"/>
    <w:rsid w:val="002D784B"/>
    <w:rsid w:val="002E0830"/>
    <w:rsid w:val="002F0700"/>
    <w:rsid w:val="002F0DED"/>
    <w:rsid w:val="002F7C74"/>
    <w:rsid w:val="00300B37"/>
    <w:rsid w:val="00305D1B"/>
    <w:rsid w:val="00305DCB"/>
    <w:rsid w:val="00306996"/>
    <w:rsid w:val="00307C99"/>
    <w:rsid w:val="00307D86"/>
    <w:rsid w:val="0031039B"/>
    <w:rsid w:val="00311180"/>
    <w:rsid w:val="003112E4"/>
    <w:rsid w:val="00311990"/>
    <w:rsid w:val="00314480"/>
    <w:rsid w:val="00316A7E"/>
    <w:rsid w:val="003174EC"/>
    <w:rsid w:val="00324813"/>
    <w:rsid w:val="00326610"/>
    <w:rsid w:val="003317D1"/>
    <w:rsid w:val="0033570B"/>
    <w:rsid w:val="00337E23"/>
    <w:rsid w:val="0035016A"/>
    <w:rsid w:val="0035022D"/>
    <w:rsid w:val="00350E25"/>
    <w:rsid w:val="00355B5F"/>
    <w:rsid w:val="00355D5C"/>
    <w:rsid w:val="00364192"/>
    <w:rsid w:val="003711DB"/>
    <w:rsid w:val="00381DF0"/>
    <w:rsid w:val="00383345"/>
    <w:rsid w:val="00383D8D"/>
    <w:rsid w:val="00387BB0"/>
    <w:rsid w:val="00390F40"/>
    <w:rsid w:val="00393776"/>
    <w:rsid w:val="00396A10"/>
    <w:rsid w:val="003A5014"/>
    <w:rsid w:val="003A6018"/>
    <w:rsid w:val="003A6512"/>
    <w:rsid w:val="003B48DF"/>
    <w:rsid w:val="003B499E"/>
    <w:rsid w:val="003B6FFB"/>
    <w:rsid w:val="003C32CB"/>
    <w:rsid w:val="003C6531"/>
    <w:rsid w:val="003D0167"/>
    <w:rsid w:val="003D0FD7"/>
    <w:rsid w:val="003D34BE"/>
    <w:rsid w:val="003D35EC"/>
    <w:rsid w:val="003D480F"/>
    <w:rsid w:val="003E195E"/>
    <w:rsid w:val="003E5979"/>
    <w:rsid w:val="003E6A46"/>
    <w:rsid w:val="003F1518"/>
    <w:rsid w:val="003F2386"/>
    <w:rsid w:val="003F4316"/>
    <w:rsid w:val="003F7A41"/>
    <w:rsid w:val="004007A8"/>
    <w:rsid w:val="0040223B"/>
    <w:rsid w:val="00406EB1"/>
    <w:rsid w:val="00410095"/>
    <w:rsid w:val="00410470"/>
    <w:rsid w:val="0041055D"/>
    <w:rsid w:val="004106B0"/>
    <w:rsid w:val="00411396"/>
    <w:rsid w:val="004113BD"/>
    <w:rsid w:val="00421021"/>
    <w:rsid w:val="00425F87"/>
    <w:rsid w:val="004314F6"/>
    <w:rsid w:val="0043591E"/>
    <w:rsid w:val="00446395"/>
    <w:rsid w:val="004472A5"/>
    <w:rsid w:val="00451373"/>
    <w:rsid w:val="0045297C"/>
    <w:rsid w:val="00461ED6"/>
    <w:rsid w:val="0046218A"/>
    <w:rsid w:val="0046294F"/>
    <w:rsid w:val="004646B8"/>
    <w:rsid w:val="004649D9"/>
    <w:rsid w:val="0046581F"/>
    <w:rsid w:val="00466867"/>
    <w:rsid w:val="00467AF1"/>
    <w:rsid w:val="00467EC2"/>
    <w:rsid w:val="004710E5"/>
    <w:rsid w:val="004734E9"/>
    <w:rsid w:val="00474F11"/>
    <w:rsid w:val="00476559"/>
    <w:rsid w:val="00476641"/>
    <w:rsid w:val="004769C1"/>
    <w:rsid w:val="00481F4A"/>
    <w:rsid w:val="00483F13"/>
    <w:rsid w:val="00484AB6"/>
    <w:rsid w:val="00486461"/>
    <w:rsid w:val="0049000B"/>
    <w:rsid w:val="00490DBF"/>
    <w:rsid w:val="00493306"/>
    <w:rsid w:val="0049609C"/>
    <w:rsid w:val="00496BEA"/>
    <w:rsid w:val="004A045D"/>
    <w:rsid w:val="004A52F9"/>
    <w:rsid w:val="004A5DEE"/>
    <w:rsid w:val="004A60C0"/>
    <w:rsid w:val="004A6EBD"/>
    <w:rsid w:val="004A7A0D"/>
    <w:rsid w:val="004B3E85"/>
    <w:rsid w:val="004B5441"/>
    <w:rsid w:val="004B6D6E"/>
    <w:rsid w:val="004C793C"/>
    <w:rsid w:val="004D1A69"/>
    <w:rsid w:val="004D6725"/>
    <w:rsid w:val="004E348B"/>
    <w:rsid w:val="004F26FE"/>
    <w:rsid w:val="004F36B3"/>
    <w:rsid w:val="004F49A9"/>
    <w:rsid w:val="004F5EEE"/>
    <w:rsid w:val="0050013E"/>
    <w:rsid w:val="00502F18"/>
    <w:rsid w:val="005056F2"/>
    <w:rsid w:val="00506893"/>
    <w:rsid w:val="005071A2"/>
    <w:rsid w:val="005106E4"/>
    <w:rsid w:val="00510725"/>
    <w:rsid w:val="005129D9"/>
    <w:rsid w:val="00512A31"/>
    <w:rsid w:val="005166BF"/>
    <w:rsid w:val="005203C4"/>
    <w:rsid w:val="005227A0"/>
    <w:rsid w:val="00525051"/>
    <w:rsid w:val="0052686F"/>
    <w:rsid w:val="00526FE5"/>
    <w:rsid w:val="00531291"/>
    <w:rsid w:val="00537456"/>
    <w:rsid w:val="00541D52"/>
    <w:rsid w:val="00547BED"/>
    <w:rsid w:val="005523BA"/>
    <w:rsid w:val="00552CA4"/>
    <w:rsid w:val="00556C69"/>
    <w:rsid w:val="0056720C"/>
    <w:rsid w:val="00574A2D"/>
    <w:rsid w:val="00574EEF"/>
    <w:rsid w:val="00575E97"/>
    <w:rsid w:val="00582C20"/>
    <w:rsid w:val="00585908"/>
    <w:rsid w:val="00586277"/>
    <w:rsid w:val="00591E6E"/>
    <w:rsid w:val="0059521D"/>
    <w:rsid w:val="0059646C"/>
    <w:rsid w:val="005A06F5"/>
    <w:rsid w:val="005B0DF0"/>
    <w:rsid w:val="005B185C"/>
    <w:rsid w:val="005B1BF8"/>
    <w:rsid w:val="005B679E"/>
    <w:rsid w:val="005B7E97"/>
    <w:rsid w:val="005C448D"/>
    <w:rsid w:val="005C50AF"/>
    <w:rsid w:val="005C7A91"/>
    <w:rsid w:val="005D2500"/>
    <w:rsid w:val="005D2D5C"/>
    <w:rsid w:val="005D30A0"/>
    <w:rsid w:val="005D3A95"/>
    <w:rsid w:val="005D4668"/>
    <w:rsid w:val="005D6473"/>
    <w:rsid w:val="005D6E10"/>
    <w:rsid w:val="005D7B2E"/>
    <w:rsid w:val="005E5B50"/>
    <w:rsid w:val="005F1F60"/>
    <w:rsid w:val="005F3981"/>
    <w:rsid w:val="005F3D34"/>
    <w:rsid w:val="005F603E"/>
    <w:rsid w:val="006000A9"/>
    <w:rsid w:val="006012FA"/>
    <w:rsid w:val="00603C5E"/>
    <w:rsid w:val="006046A8"/>
    <w:rsid w:val="00605B54"/>
    <w:rsid w:val="00605B58"/>
    <w:rsid w:val="00611D8B"/>
    <w:rsid w:val="00614C60"/>
    <w:rsid w:val="006153F4"/>
    <w:rsid w:val="00616C1C"/>
    <w:rsid w:val="00620BC5"/>
    <w:rsid w:val="006247C6"/>
    <w:rsid w:val="006327BB"/>
    <w:rsid w:val="00634EE3"/>
    <w:rsid w:val="00640736"/>
    <w:rsid w:val="00641DCA"/>
    <w:rsid w:val="00646DF4"/>
    <w:rsid w:val="0064758C"/>
    <w:rsid w:val="00660444"/>
    <w:rsid w:val="006662D1"/>
    <w:rsid w:val="00667561"/>
    <w:rsid w:val="0067250D"/>
    <w:rsid w:val="00674A7C"/>
    <w:rsid w:val="00675236"/>
    <w:rsid w:val="0068046F"/>
    <w:rsid w:val="0068189E"/>
    <w:rsid w:val="006835BE"/>
    <w:rsid w:val="00687DB1"/>
    <w:rsid w:val="00693EFA"/>
    <w:rsid w:val="00694A07"/>
    <w:rsid w:val="00695ADE"/>
    <w:rsid w:val="00696959"/>
    <w:rsid w:val="00696B8C"/>
    <w:rsid w:val="006A00A1"/>
    <w:rsid w:val="006A08C3"/>
    <w:rsid w:val="006A1EF5"/>
    <w:rsid w:val="006A2CA3"/>
    <w:rsid w:val="006A70EC"/>
    <w:rsid w:val="006B3B15"/>
    <w:rsid w:val="006C0096"/>
    <w:rsid w:val="006C32D6"/>
    <w:rsid w:val="006C4379"/>
    <w:rsid w:val="006D7AF4"/>
    <w:rsid w:val="006E16B4"/>
    <w:rsid w:val="006E72C0"/>
    <w:rsid w:val="006F1DD5"/>
    <w:rsid w:val="006F33BF"/>
    <w:rsid w:val="006F6B07"/>
    <w:rsid w:val="006F6E17"/>
    <w:rsid w:val="00701652"/>
    <w:rsid w:val="007018D0"/>
    <w:rsid w:val="00702C57"/>
    <w:rsid w:val="007035D1"/>
    <w:rsid w:val="00713912"/>
    <w:rsid w:val="00715C6A"/>
    <w:rsid w:val="00717108"/>
    <w:rsid w:val="00717912"/>
    <w:rsid w:val="007239BF"/>
    <w:rsid w:val="007245CD"/>
    <w:rsid w:val="00724836"/>
    <w:rsid w:val="007266F4"/>
    <w:rsid w:val="0073391E"/>
    <w:rsid w:val="00737C05"/>
    <w:rsid w:val="007432D8"/>
    <w:rsid w:val="00743711"/>
    <w:rsid w:val="00744BDC"/>
    <w:rsid w:val="00746585"/>
    <w:rsid w:val="00746E71"/>
    <w:rsid w:val="0074785F"/>
    <w:rsid w:val="00755963"/>
    <w:rsid w:val="00764250"/>
    <w:rsid w:val="0077014F"/>
    <w:rsid w:val="0077238D"/>
    <w:rsid w:val="00773612"/>
    <w:rsid w:val="0077400F"/>
    <w:rsid w:val="00774AC2"/>
    <w:rsid w:val="00783B17"/>
    <w:rsid w:val="00784B87"/>
    <w:rsid w:val="0079437D"/>
    <w:rsid w:val="007973BE"/>
    <w:rsid w:val="007A39E2"/>
    <w:rsid w:val="007A4F9F"/>
    <w:rsid w:val="007B0033"/>
    <w:rsid w:val="007B11FA"/>
    <w:rsid w:val="007B7D17"/>
    <w:rsid w:val="007C3024"/>
    <w:rsid w:val="007C3D94"/>
    <w:rsid w:val="007D0EF6"/>
    <w:rsid w:val="007D4C32"/>
    <w:rsid w:val="007D5915"/>
    <w:rsid w:val="007D6FED"/>
    <w:rsid w:val="007E0176"/>
    <w:rsid w:val="007E04F0"/>
    <w:rsid w:val="007E67EC"/>
    <w:rsid w:val="007F76AE"/>
    <w:rsid w:val="008004BA"/>
    <w:rsid w:val="00804623"/>
    <w:rsid w:val="00805417"/>
    <w:rsid w:val="00806310"/>
    <w:rsid w:val="00811028"/>
    <w:rsid w:val="00812570"/>
    <w:rsid w:val="00814C23"/>
    <w:rsid w:val="008230F6"/>
    <w:rsid w:val="008246F2"/>
    <w:rsid w:val="008263F6"/>
    <w:rsid w:val="00827419"/>
    <w:rsid w:val="00830857"/>
    <w:rsid w:val="0083177C"/>
    <w:rsid w:val="00831949"/>
    <w:rsid w:val="00841952"/>
    <w:rsid w:val="00845247"/>
    <w:rsid w:val="0084692C"/>
    <w:rsid w:val="00853842"/>
    <w:rsid w:val="00853BD4"/>
    <w:rsid w:val="008562B9"/>
    <w:rsid w:val="00862806"/>
    <w:rsid w:val="00866DA7"/>
    <w:rsid w:val="008702B9"/>
    <w:rsid w:val="0087032E"/>
    <w:rsid w:val="00872ECC"/>
    <w:rsid w:val="00873BDA"/>
    <w:rsid w:val="0087456E"/>
    <w:rsid w:val="00881C8E"/>
    <w:rsid w:val="0089078F"/>
    <w:rsid w:val="00892CE0"/>
    <w:rsid w:val="008933C6"/>
    <w:rsid w:val="008A01F3"/>
    <w:rsid w:val="008A14C4"/>
    <w:rsid w:val="008A3FF1"/>
    <w:rsid w:val="008A71C9"/>
    <w:rsid w:val="008B03B9"/>
    <w:rsid w:val="008B0799"/>
    <w:rsid w:val="008B166F"/>
    <w:rsid w:val="008B21D0"/>
    <w:rsid w:val="008B743D"/>
    <w:rsid w:val="008B74D6"/>
    <w:rsid w:val="008C0F11"/>
    <w:rsid w:val="008C14D6"/>
    <w:rsid w:val="008C178D"/>
    <w:rsid w:val="008C18C3"/>
    <w:rsid w:val="008C3073"/>
    <w:rsid w:val="008D0462"/>
    <w:rsid w:val="008D070A"/>
    <w:rsid w:val="008D59CF"/>
    <w:rsid w:val="008D63D0"/>
    <w:rsid w:val="008D6C44"/>
    <w:rsid w:val="008E2D82"/>
    <w:rsid w:val="008E3C5E"/>
    <w:rsid w:val="008E695B"/>
    <w:rsid w:val="008E78D5"/>
    <w:rsid w:val="008F2756"/>
    <w:rsid w:val="00901323"/>
    <w:rsid w:val="009045B5"/>
    <w:rsid w:val="0090478E"/>
    <w:rsid w:val="00907107"/>
    <w:rsid w:val="00911369"/>
    <w:rsid w:val="00912E86"/>
    <w:rsid w:val="009160A3"/>
    <w:rsid w:val="009168C3"/>
    <w:rsid w:val="00922114"/>
    <w:rsid w:val="009226D1"/>
    <w:rsid w:val="00922FD9"/>
    <w:rsid w:val="009318AD"/>
    <w:rsid w:val="00934285"/>
    <w:rsid w:val="009364A4"/>
    <w:rsid w:val="00955974"/>
    <w:rsid w:val="00963566"/>
    <w:rsid w:val="009644F1"/>
    <w:rsid w:val="0096663A"/>
    <w:rsid w:val="00967CC3"/>
    <w:rsid w:val="0097703A"/>
    <w:rsid w:val="00977328"/>
    <w:rsid w:val="00977A84"/>
    <w:rsid w:val="00983950"/>
    <w:rsid w:val="00984163"/>
    <w:rsid w:val="009905ED"/>
    <w:rsid w:val="009922B6"/>
    <w:rsid w:val="0099428B"/>
    <w:rsid w:val="009A07E0"/>
    <w:rsid w:val="009A1C77"/>
    <w:rsid w:val="009A1E08"/>
    <w:rsid w:val="009A254B"/>
    <w:rsid w:val="009A3515"/>
    <w:rsid w:val="009A5ADB"/>
    <w:rsid w:val="009B0A0C"/>
    <w:rsid w:val="009B1559"/>
    <w:rsid w:val="009B1A8C"/>
    <w:rsid w:val="009B3AE4"/>
    <w:rsid w:val="009B498E"/>
    <w:rsid w:val="009B5663"/>
    <w:rsid w:val="009B5813"/>
    <w:rsid w:val="009C4533"/>
    <w:rsid w:val="009C7323"/>
    <w:rsid w:val="009D3667"/>
    <w:rsid w:val="009E4ECB"/>
    <w:rsid w:val="009E5757"/>
    <w:rsid w:val="009E6B0C"/>
    <w:rsid w:val="009F7054"/>
    <w:rsid w:val="00A01179"/>
    <w:rsid w:val="00A051A4"/>
    <w:rsid w:val="00A07050"/>
    <w:rsid w:val="00A10546"/>
    <w:rsid w:val="00A1083A"/>
    <w:rsid w:val="00A1156B"/>
    <w:rsid w:val="00A12A41"/>
    <w:rsid w:val="00A15073"/>
    <w:rsid w:val="00A16658"/>
    <w:rsid w:val="00A24B7A"/>
    <w:rsid w:val="00A264D6"/>
    <w:rsid w:val="00A271A7"/>
    <w:rsid w:val="00A314B4"/>
    <w:rsid w:val="00A33106"/>
    <w:rsid w:val="00A3548B"/>
    <w:rsid w:val="00A40EB7"/>
    <w:rsid w:val="00A41AF6"/>
    <w:rsid w:val="00A46CDB"/>
    <w:rsid w:val="00A50CDD"/>
    <w:rsid w:val="00A57F2D"/>
    <w:rsid w:val="00A604C5"/>
    <w:rsid w:val="00A628CF"/>
    <w:rsid w:val="00A640D0"/>
    <w:rsid w:val="00A6494B"/>
    <w:rsid w:val="00A64CF2"/>
    <w:rsid w:val="00A6588F"/>
    <w:rsid w:val="00A74C04"/>
    <w:rsid w:val="00A7658E"/>
    <w:rsid w:val="00A805CC"/>
    <w:rsid w:val="00A82E25"/>
    <w:rsid w:val="00A84397"/>
    <w:rsid w:val="00A94711"/>
    <w:rsid w:val="00A96FF9"/>
    <w:rsid w:val="00AA141D"/>
    <w:rsid w:val="00AA149E"/>
    <w:rsid w:val="00AA2247"/>
    <w:rsid w:val="00AA41A3"/>
    <w:rsid w:val="00AA4D0E"/>
    <w:rsid w:val="00AC019D"/>
    <w:rsid w:val="00AC7141"/>
    <w:rsid w:val="00AD035D"/>
    <w:rsid w:val="00AD32A7"/>
    <w:rsid w:val="00AE00C6"/>
    <w:rsid w:val="00AE4C9C"/>
    <w:rsid w:val="00AE5653"/>
    <w:rsid w:val="00AF09CA"/>
    <w:rsid w:val="00AF2780"/>
    <w:rsid w:val="00AF39EE"/>
    <w:rsid w:val="00AF5E2C"/>
    <w:rsid w:val="00AF72B6"/>
    <w:rsid w:val="00B010DE"/>
    <w:rsid w:val="00B0500D"/>
    <w:rsid w:val="00B072E7"/>
    <w:rsid w:val="00B075EF"/>
    <w:rsid w:val="00B21F43"/>
    <w:rsid w:val="00B2455E"/>
    <w:rsid w:val="00B30FB3"/>
    <w:rsid w:val="00B32859"/>
    <w:rsid w:val="00B32C37"/>
    <w:rsid w:val="00B32CF4"/>
    <w:rsid w:val="00B33344"/>
    <w:rsid w:val="00B373DC"/>
    <w:rsid w:val="00B42C16"/>
    <w:rsid w:val="00B42D9D"/>
    <w:rsid w:val="00B4354C"/>
    <w:rsid w:val="00B5094D"/>
    <w:rsid w:val="00B53FC0"/>
    <w:rsid w:val="00B604EB"/>
    <w:rsid w:val="00B63B3B"/>
    <w:rsid w:val="00B76993"/>
    <w:rsid w:val="00B85BF9"/>
    <w:rsid w:val="00B86660"/>
    <w:rsid w:val="00B86A81"/>
    <w:rsid w:val="00B9032C"/>
    <w:rsid w:val="00B91A87"/>
    <w:rsid w:val="00B93A7A"/>
    <w:rsid w:val="00B95756"/>
    <w:rsid w:val="00BA0361"/>
    <w:rsid w:val="00BA2790"/>
    <w:rsid w:val="00BA2BA3"/>
    <w:rsid w:val="00BA3743"/>
    <w:rsid w:val="00BA5315"/>
    <w:rsid w:val="00BA5F5F"/>
    <w:rsid w:val="00BB14C7"/>
    <w:rsid w:val="00BB4D69"/>
    <w:rsid w:val="00BD05FE"/>
    <w:rsid w:val="00BD77DB"/>
    <w:rsid w:val="00BE462A"/>
    <w:rsid w:val="00BE5653"/>
    <w:rsid w:val="00BE7E70"/>
    <w:rsid w:val="00BF1D84"/>
    <w:rsid w:val="00BF23DF"/>
    <w:rsid w:val="00BF2B66"/>
    <w:rsid w:val="00BF362B"/>
    <w:rsid w:val="00BF3990"/>
    <w:rsid w:val="00BF483B"/>
    <w:rsid w:val="00BF4F25"/>
    <w:rsid w:val="00C06D47"/>
    <w:rsid w:val="00C20810"/>
    <w:rsid w:val="00C24393"/>
    <w:rsid w:val="00C251E4"/>
    <w:rsid w:val="00C25367"/>
    <w:rsid w:val="00C31107"/>
    <w:rsid w:val="00C335F4"/>
    <w:rsid w:val="00C36629"/>
    <w:rsid w:val="00C42873"/>
    <w:rsid w:val="00C46FDA"/>
    <w:rsid w:val="00C56342"/>
    <w:rsid w:val="00C61823"/>
    <w:rsid w:val="00C61942"/>
    <w:rsid w:val="00C64289"/>
    <w:rsid w:val="00C6595C"/>
    <w:rsid w:val="00C675C4"/>
    <w:rsid w:val="00C726B9"/>
    <w:rsid w:val="00C746E1"/>
    <w:rsid w:val="00C74A59"/>
    <w:rsid w:val="00C809BC"/>
    <w:rsid w:val="00C83C55"/>
    <w:rsid w:val="00C9201D"/>
    <w:rsid w:val="00C92B44"/>
    <w:rsid w:val="00C93F5A"/>
    <w:rsid w:val="00C947C3"/>
    <w:rsid w:val="00C96904"/>
    <w:rsid w:val="00C96D0F"/>
    <w:rsid w:val="00C97902"/>
    <w:rsid w:val="00CA6D46"/>
    <w:rsid w:val="00CB1112"/>
    <w:rsid w:val="00CB4E46"/>
    <w:rsid w:val="00CB6A7F"/>
    <w:rsid w:val="00CC5CC6"/>
    <w:rsid w:val="00CE0113"/>
    <w:rsid w:val="00CE07A0"/>
    <w:rsid w:val="00CE53AE"/>
    <w:rsid w:val="00CF060A"/>
    <w:rsid w:val="00CF155D"/>
    <w:rsid w:val="00CF1DFD"/>
    <w:rsid w:val="00CF31A9"/>
    <w:rsid w:val="00CF36F9"/>
    <w:rsid w:val="00CF4232"/>
    <w:rsid w:val="00CF5A50"/>
    <w:rsid w:val="00CF6183"/>
    <w:rsid w:val="00CF7C5A"/>
    <w:rsid w:val="00D00673"/>
    <w:rsid w:val="00D05095"/>
    <w:rsid w:val="00D05A3A"/>
    <w:rsid w:val="00D06066"/>
    <w:rsid w:val="00D072B5"/>
    <w:rsid w:val="00D10194"/>
    <w:rsid w:val="00D1367B"/>
    <w:rsid w:val="00D17ADC"/>
    <w:rsid w:val="00D22DDD"/>
    <w:rsid w:val="00D2317C"/>
    <w:rsid w:val="00D250ED"/>
    <w:rsid w:val="00D2552C"/>
    <w:rsid w:val="00D25988"/>
    <w:rsid w:val="00D30376"/>
    <w:rsid w:val="00D30917"/>
    <w:rsid w:val="00D30DF0"/>
    <w:rsid w:val="00D32008"/>
    <w:rsid w:val="00D42867"/>
    <w:rsid w:val="00D51C7F"/>
    <w:rsid w:val="00D529D1"/>
    <w:rsid w:val="00D52A50"/>
    <w:rsid w:val="00D64D76"/>
    <w:rsid w:val="00D7109C"/>
    <w:rsid w:val="00D77AE3"/>
    <w:rsid w:val="00D77E53"/>
    <w:rsid w:val="00D91F4D"/>
    <w:rsid w:val="00D9324B"/>
    <w:rsid w:val="00D93B72"/>
    <w:rsid w:val="00D95B85"/>
    <w:rsid w:val="00DA24EC"/>
    <w:rsid w:val="00DA2CEA"/>
    <w:rsid w:val="00DA557F"/>
    <w:rsid w:val="00DA7CC7"/>
    <w:rsid w:val="00DB1649"/>
    <w:rsid w:val="00DB59FC"/>
    <w:rsid w:val="00DB5E8F"/>
    <w:rsid w:val="00DB6CAA"/>
    <w:rsid w:val="00DC09A6"/>
    <w:rsid w:val="00DC0B85"/>
    <w:rsid w:val="00DC19B5"/>
    <w:rsid w:val="00DC1E69"/>
    <w:rsid w:val="00DC280C"/>
    <w:rsid w:val="00DC4572"/>
    <w:rsid w:val="00DC49CD"/>
    <w:rsid w:val="00DD1FC2"/>
    <w:rsid w:val="00DD3C80"/>
    <w:rsid w:val="00DE0AF4"/>
    <w:rsid w:val="00DE1C81"/>
    <w:rsid w:val="00DE6631"/>
    <w:rsid w:val="00DE7478"/>
    <w:rsid w:val="00E02B8D"/>
    <w:rsid w:val="00E03826"/>
    <w:rsid w:val="00E03F78"/>
    <w:rsid w:val="00E048FC"/>
    <w:rsid w:val="00E04D6D"/>
    <w:rsid w:val="00E10AB9"/>
    <w:rsid w:val="00E118DA"/>
    <w:rsid w:val="00E12E38"/>
    <w:rsid w:val="00E140F8"/>
    <w:rsid w:val="00E1490D"/>
    <w:rsid w:val="00E14DA5"/>
    <w:rsid w:val="00E206EB"/>
    <w:rsid w:val="00E2292D"/>
    <w:rsid w:val="00E23594"/>
    <w:rsid w:val="00E31354"/>
    <w:rsid w:val="00E37838"/>
    <w:rsid w:val="00E43E41"/>
    <w:rsid w:val="00E447A0"/>
    <w:rsid w:val="00E47997"/>
    <w:rsid w:val="00E5198A"/>
    <w:rsid w:val="00E54CCF"/>
    <w:rsid w:val="00E55B1B"/>
    <w:rsid w:val="00E56737"/>
    <w:rsid w:val="00E57E13"/>
    <w:rsid w:val="00E61B84"/>
    <w:rsid w:val="00E6371F"/>
    <w:rsid w:val="00E65AF0"/>
    <w:rsid w:val="00E67520"/>
    <w:rsid w:val="00E70AB9"/>
    <w:rsid w:val="00E82342"/>
    <w:rsid w:val="00E83F4F"/>
    <w:rsid w:val="00E843C1"/>
    <w:rsid w:val="00E905BA"/>
    <w:rsid w:val="00E93653"/>
    <w:rsid w:val="00E936B8"/>
    <w:rsid w:val="00E95B12"/>
    <w:rsid w:val="00EA0DE3"/>
    <w:rsid w:val="00EA2E23"/>
    <w:rsid w:val="00EA63F2"/>
    <w:rsid w:val="00EA75A9"/>
    <w:rsid w:val="00EB1F7B"/>
    <w:rsid w:val="00EB53FA"/>
    <w:rsid w:val="00EB55D7"/>
    <w:rsid w:val="00EB5747"/>
    <w:rsid w:val="00EB7413"/>
    <w:rsid w:val="00EB773E"/>
    <w:rsid w:val="00EC1088"/>
    <w:rsid w:val="00EC2B58"/>
    <w:rsid w:val="00EC3ABF"/>
    <w:rsid w:val="00EC489E"/>
    <w:rsid w:val="00EC5CDE"/>
    <w:rsid w:val="00EC6B39"/>
    <w:rsid w:val="00ED131E"/>
    <w:rsid w:val="00ED3DA8"/>
    <w:rsid w:val="00ED4D21"/>
    <w:rsid w:val="00ED5AB0"/>
    <w:rsid w:val="00EE4A88"/>
    <w:rsid w:val="00EF0BBF"/>
    <w:rsid w:val="00EF531E"/>
    <w:rsid w:val="00EF5396"/>
    <w:rsid w:val="00EF689B"/>
    <w:rsid w:val="00EF6C23"/>
    <w:rsid w:val="00EF74F4"/>
    <w:rsid w:val="00F00D68"/>
    <w:rsid w:val="00F019A5"/>
    <w:rsid w:val="00F05382"/>
    <w:rsid w:val="00F071F0"/>
    <w:rsid w:val="00F101B5"/>
    <w:rsid w:val="00F11401"/>
    <w:rsid w:val="00F12A0C"/>
    <w:rsid w:val="00F32A91"/>
    <w:rsid w:val="00F32F5A"/>
    <w:rsid w:val="00F331B4"/>
    <w:rsid w:val="00F33F91"/>
    <w:rsid w:val="00F345D9"/>
    <w:rsid w:val="00F351F1"/>
    <w:rsid w:val="00F36346"/>
    <w:rsid w:val="00F372DB"/>
    <w:rsid w:val="00F37487"/>
    <w:rsid w:val="00F411B4"/>
    <w:rsid w:val="00F4257D"/>
    <w:rsid w:val="00F5045C"/>
    <w:rsid w:val="00F54E8B"/>
    <w:rsid w:val="00F64556"/>
    <w:rsid w:val="00F65547"/>
    <w:rsid w:val="00F65D10"/>
    <w:rsid w:val="00F66F36"/>
    <w:rsid w:val="00F674FE"/>
    <w:rsid w:val="00F704FE"/>
    <w:rsid w:val="00F70B41"/>
    <w:rsid w:val="00F72782"/>
    <w:rsid w:val="00F7574B"/>
    <w:rsid w:val="00F80693"/>
    <w:rsid w:val="00F81AEA"/>
    <w:rsid w:val="00F827F5"/>
    <w:rsid w:val="00F82D9A"/>
    <w:rsid w:val="00F8348A"/>
    <w:rsid w:val="00F92AB3"/>
    <w:rsid w:val="00F92D8D"/>
    <w:rsid w:val="00F94714"/>
    <w:rsid w:val="00FA0304"/>
    <w:rsid w:val="00FA16A3"/>
    <w:rsid w:val="00FA32C8"/>
    <w:rsid w:val="00FA5270"/>
    <w:rsid w:val="00FA5375"/>
    <w:rsid w:val="00FB10F3"/>
    <w:rsid w:val="00FB117D"/>
    <w:rsid w:val="00FB52AE"/>
    <w:rsid w:val="00FC5D9E"/>
    <w:rsid w:val="00FC76F2"/>
    <w:rsid w:val="00FE0670"/>
    <w:rsid w:val="00FE148C"/>
    <w:rsid w:val="00FE2E77"/>
    <w:rsid w:val="00FE5E23"/>
    <w:rsid w:val="00FE6084"/>
    <w:rsid w:val="00FF1139"/>
    <w:rsid w:val="00FF2B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58259"/>
  <w15:docId w15:val="{1BB20464-C23E-4EE2-ABDC-FDB26790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RC Paragraph"/>
    <w:qFormat/>
    <w:rsid w:val="00A46CDB"/>
    <w:pPr>
      <w:spacing w:after="200" w:line="276" w:lineRule="auto"/>
    </w:pPr>
    <w:rPr>
      <w:rFonts w:asciiTheme="minorBidi" w:hAnsiTheme="minorBidi"/>
      <w:color w:val="000000" w:themeColor="text1"/>
      <w:sz w:val="20"/>
    </w:rPr>
  </w:style>
  <w:style w:type="paragraph" w:styleId="Heading1">
    <w:name w:val="heading 1"/>
    <w:basedOn w:val="Normal"/>
    <w:next w:val="Normal"/>
    <w:link w:val="Heading1Char"/>
    <w:uiPriority w:val="9"/>
    <w:qFormat/>
    <w:rsid w:val="00121F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NRC heading 2"/>
    <w:basedOn w:val="Normal"/>
    <w:link w:val="Heading2Char"/>
    <w:uiPriority w:val="9"/>
    <w:unhideWhenUsed/>
    <w:qFormat/>
    <w:rsid w:val="00121F52"/>
    <w:pPr>
      <w:keepNext/>
      <w:keepLines/>
      <w:spacing w:before="40" w:after="0"/>
      <w:outlineLvl w:val="1"/>
    </w:pPr>
    <w:rPr>
      <w:rFonts w:eastAsiaTheme="majorEastAsia" w:cstheme="majorBidi"/>
      <w:b/>
      <w:color w:val="FF7602"/>
      <w:sz w:val="26"/>
      <w:szCs w:val="26"/>
    </w:rPr>
  </w:style>
  <w:style w:type="paragraph" w:styleId="Heading3">
    <w:name w:val="heading 3"/>
    <w:basedOn w:val="Normal"/>
    <w:next w:val="Normal"/>
    <w:link w:val="Heading3Char"/>
    <w:uiPriority w:val="9"/>
    <w:semiHidden/>
    <w:unhideWhenUsed/>
    <w:qFormat/>
    <w:rsid w:val="000356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Cbullets">
    <w:name w:val="NRC bullets"/>
    <w:basedOn w:val="ListParagraph"/>
    <w:qFormat/>
    <w:rsid w:val="00A640D0"/>
    <w:pPr>
      <w:numPr>
        <w:numId w:val="2"/>
      </w:numPr>
    </w:pPr>
    <w:rPr>
      <w:lang w:val="en-US"/>
    </w:rPr>
  </w:style>
  <w:style w:type="paragraph" w:styleId="ListParagraph">
    <w:name w:val="List Paragraph"/>
    <w:basedOn w:val="Normal"/>
    <w:uiPriority w:val="34"/>
    <w:qFormat/>
    <w:rsid w:val="00121F52"/>
    <w:pPr>
      <w:ind w:left="720"/>
      <w:contextualSpacing/>
    </w:pPr>
  </w:style>
  <w:style w:type="paragraph" w:customStyle="1" w:styleId="NRCCasestudy">
    <w:name w:val="NRC Case study"/>
    <w:basedOn w:val="Normal"/>
    <w:link w:val="NRCCasestudyChar"/>
    <w:qFormat/>
    <w:rsid w:val="00121F52"/>
    <w:pPr>
      <w:shd w:val="clear" w:color="72C7E7" w:fill="DBF1F9"/>
    </w:pPr>
  </w:style>
  <w:style w:type="character" w:customStyle="1" w:styleId="NRCCasestudyChar">
    <w:name w:val="NRC Case study Char"/>
    <w:basedOn w:val="DefaultParagraphFont"/>
    <w:link w:val="NRCCasestudy"/>
    <w:rsid w:val="00121F52"/>
    <w:rPr>
      <w:rFonts w:asciiTheme="minorBidi" w:hAnsiTheme="minorBidi"/>
      <w:color w:val="000000" w:themeColor="text1"/>
      <w:sz w:val="20"/>
      <w:shd w:val="clear" w:color="72C7E7" w:fill="DBF1F9"/>
    </w:rPr>
  </w:style>
  <w:style w:type="paragraph" w:customStyle="1" w:styleId="NRCheading1">
    <w:name w:val="NRC heading 1"/>
    <w:basedOn w:val="Heading1"/>
    <w:next w:val="Heading1"/>
    <w:link w:val="NRCheading1Char"/>
    <w:autoRedefine/>
    <w:qFormat/>
    <w:rsid w:val="00C20810"/>
    <w:pPr>
      <w:spacing w:after="240"/>
    </w:pPr>
    <w:rPr>
      <w:rFonts w:ascii="Arial" w:hAnsi="Arial"/>
      <w:color w:val="72C7E7"/>
    </w:rPr>
  </w:style>
  <w:style w:type="character" w:customStyle="1" w:styleId="NRCheading1Char">
    <w:name w:val="NRC heading 1 Char"/>
    <w:basedOn w:val="DefaultParagraphFont"/>
    <w:link w:val="NRCheading1"/>
    <w:rsid w:val="00C20810"/>
    <w:rPr>
      <w:rFonts w:ascii="Arial" w:eastAsiaTheme="majorEastAsia" w:hAnsi="Arial" w:cstheme="majorBidi"/>
      <w:color w:val="72C7E7"/>
      <w:sz w:val="32"/>
      <w:szCs w:val="32"/>
    </w:rPr>
  </w:style>
  <w:style w:type="character" w:customStyle="1" w:styleId="Heading1Char">
    <w:name w:val="Heading 1 Char"/>
    <w:basedOn w:val="DefaultParagraphFont"/>
    <w:link w:val="Heading1"/>
    <w:uiPriority w:val="9"/>
    <w:rsid w:val="00121F52"/>
    <w:rPr>
      <w:rFonts w:asciiTheme="majorHAnsi" w:eastAsiaTheme="majorEastAsia" w:hAnsiTheme="majorHAnsi" w:cstheme="majorBidi"/>
      <w:color w:val="2E74B5" w:themeColor="accent1" w:themeShade="BF"/>
      <w:sz w:val="32"/>
      <w:szCs w:val="32"/>
    </w:rPr>
  </w:style>
  <w:style w:type="paragraph" w:customStyle="1" w:styleId="NRCquotename">
    <w:name w:val="NRC quote name"/>
    <w:basedOn w:val="Normal"/>
    <w:link w:val="NRCquotenameChar"/>
    <w:qFormat/>
    <w:rsid w:val="00121F52"/>
    <w:pPr>
      <w:framePr w:wrap="around" w:vAnchor="text" w:hAnchor="text" w:y="1"/>
      <w:spacing w:after="0" w:line="360" w:lineRule="auto"/>
      <w:jc w:val="right"/>
    </w:pPr>
    <w:rPr>
      <w:color w:val="FF7602"/>
      <w:sz w:val="16"/>
    </w:rPr>
  </w:style>
  <w:style w:type="character" w:customStyle="1" w:styleId="NRCquotenameChar">
    <w:name w:val="NRC quote name Char"/>
    <w:basedOn w:val="DefaultParagraphFont"/>
    <w:link w:val="NRCquotename"/>
    <w:rsid w:val="00121F52"/>
    <w:rPr>
      <w:rFonts w:asciiTheme="minorBidi" w:hAnsiTheme="minorBidi"/>
      <w:color w:val="FF7602"/>
      <w:sz w:val="16"/>
    </w:rPr>
  </w:style>
  <w:style w:type="character" w:customStyle="1" w:styleId="Heading2Char">
    <w:name w:val="Heading 2 Char"/>
    <w:aliases w:val="NRC heading 2 Char"/>
    <w:basedOn w:val="DefaultParagraphFont"/>
    <w:link w:val="Heading2"/>
    <w:uiPriority w:val="9"/>
    <w:rsid w:val="00121F52"/>
    <w:rPr>
      <w:rFonts w:asciiTheme="minorBidi" w:eastAsiaTheme="majorEastAsia" w:hAnsiTheme="minorBidi" w:cstheme="majorBidi"/>
      <w:b/>
      <w:color w:val="FF7602"/>
      <w:sz w:val="26"/>
      <w:szCs w:val="26"/>
    </w:rPr>
  </w:style>
  <w:style w:type="paragraph" w:styleId="Header">
    <w:name w:val="header"/>
    <w:basedOn w:val="Normal"/>
    <w:link w:val="HeaderChar"/>
    <w:uiPriority w:val="99"/>
    <w:unhideWhenUsed/>
    <w:rsid w:val="007E01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176"/>
    <w:rPr>
      <w:rFonts w:asciiTheme="minorBidi" w:hAnsiTheme="minorBidi"/>
      <w:color w:val="000000" w:themeColor="text1"/>
      <w:sz w:val="20"/>
    </w:rPr>
  </w:style>
  <w:style w:type="paragraph" w:styleId="Footer">
    <w:name w:val="footer"/>
    <w:basedOn w:val="Normal"/>
    <w:link w:val="FooterChar"/>
    <w:uiPriority w:val="99"/>
    <w:unhideWhenUsed/>
    <w:rsid w:val="007E01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176"/>
    <w:rPr>
      <w:rFonts w:asciiTheme="minorBidi" w:hAnsiTheme="minorBidi"/>
      <w:color w:val="000000" w:themeColor="text1"/>
      <w:sz w:val="20"/>
    </w:rPr>
  </w:style>
  <w:style w:type="paragraph" w:styleId="TOCHeading">
    <w:name w:val="TOC Heading"/>
    <w:basedOn w:val="Heading1"/>
    <w:next w:val="Normal"/>
    <w:uiPriority w:val="39"/>
    <w:unhideWhenUsed/>
    <w:qFormat/>
    <w:rsid w:val="007E0176"/>
    <w:pPr>
      <w:spacing w:line="259" w:lineRule="auto"/>
      <w:outlineLvl w:val="9"/>
    </w:pPr>
    <w:rPr>
      <w:lang w:val="en-US"/>
    </w:rPr>
  </w:style>
  <w:style w:type="paragraph" w:styleId="TOC2">
    <w:name w:val="toc 2"/>
    <w:basedOn w:val="Normal"/>
    <w:next w:val="Normal"/>
    <w:autoRedefine/>
    <w:uiPriority w:val="39"/>
    <w:unhideWhenUsed/>
    <w:rsid w:val="00F4257D"/>
    <w:pPr>
      <w:spacing w:after="100"/>
      <w:ind w:left="200"/>
    </w:pPr>
  </w:style>
  <w:style w:type="character" w:styleId="Hyperlink">
    <w:name w:val="Hyperlink"/>
    <w:basedOn w:val="DefaultParagraphFont"/>
    <w:uiPriority w:val="99"/>
    <w:unhideWhenUsed/>
    <w:rsid w:val="00476641"/>
    <w:rPr>
      <w:color w:val="0563C1" w:themeColor="hyperlink"/>
      <w:u w:val="single"/>
    </w:rPr>
  </w:style>
  <w:style w:type="paragraph" w:styleId="TOC1">
    <w:name w:val="toc 1"/>
    <w:basedOn w:val="Normal"/>
    <w:next w:val="Normal"/>
    <w:autoRedefine/>
    <w:uiPriority w:val="39"/>
    <w:unhideWhenUsed/>
    <w:rsid w:val="00476641"/>
    <w:pPr>
      <w:spacing w:after="100"/>
    </w:pPr>
  </w:style>
  <w:style w:type="paragraph" w:styleId="TOC3">
    <w:name w:val="toc 3"/>
    <w:basedOn w:val="Normal"/>
    <w:next w:val="Normal"/>
    <w:autoRedefine/>
    <w:uiPriority w:val="39"/>
    <w:unhideWhenUsed/>
    <w:rsid w:val="0003565F"/>
    <w:pPr>
      <w:spacing w:after="100" w:line="259" w:lineRule="auto"/>
      <w:ind w:left="440"/>
    </w:pPr>
    <w:rPr>
      <w:rFonts w:asciiTheme="minorHAnsi" w:eastAsiaTheme="minorEastAsia" w:hAnsiTheme="minorHAnsi" w:cs="Times New Roman"/>
      <w:color w:val="auto"/>
      <w:sz w:val="22"/>
      <w:lang w:val="en-US"/>
    </w:rPr>
  </w:style>
  <w:style w:type="character" w:customStyle="1" w:styleId="Heading3Char">
    <w:name w:val="Heading 3 Char"/>
    <w:basedOn w:val="DefaultParagraphFont"/>
    <w:link w:val="Heading3"/>
    <w:uiPriority w:val="9"/>
    <w:semiHidden/>
    <w:rsid w:val="0003565F"/>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7A39E2"/>
    <w:rPr>
      <w:sz w:val="16"/>
      <w:szCs w:val="16"/>
    </w:rPr>
  </w:style>
  <w:style w:type="paragraph" w:styleId="CommentText">
    <w:name w:val="annotation text"/>
    <w:basedOn w:val="Normal"/>
    <w:link w:val="CommentTextChar"/>
    <w:uiPriority w:val="99"/>
    <w:semiHidden/>
    <w:unhideWhenUsed/>
    <w:rsid w:val="007A39E2"/>
    <w:pPr>
      <w:spacing w:line="240" w:lineRule="auto"/>
    </w:pPr>
    <w:rPr>
      <w:szCs w:val="20"/>
    </w:rPr>
  </w:style>
  <w:style w:type="character" w:customStyle="1" w:styleId="CommentTextChar">
    <w:name w:val="Comment Text Char"/>
    <w:basedOn w:val="DefaultParagraphFont"/>
    <w:link w:val="CommentText"/>
    <w:uiPriority w:val="99"/>
    <w:semiHidden/>
    <w:rsid w:val="007A39E2"/>
    <w:rPr>
      <w:rFonts w:asciiTheme="minorBidi" w:hAnsiTheme="minorBidi"/>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7A39E2"/>
    <w:rPr>
      <w:b/>
      <w:bCs/>
    </w:rPr>
  </w:style>
  <w:style w:type="character" w:customStyle="1" w:styleId="CommentSubjectChar">
    <w:name w:val="Comment Subject Char"/>
    <w:basedOn w:val="CommentTextChar"/>
    <w:link w:val="CommentSubject"/>
    <w:uiPriority w:val="99"/>
    <w:semiHidden/>
    <w:rsid w:val="007A39E2"/>
    <w:rPr>
      <w:rFonts w:asciiTheme="minorBidi" w:hAnsiTheme="minorBidi"/>
      <w:b/>
      <w:bCs/>
      <w:color w:val="000000" w:themeColor="text1"/>
      <w:sz w:val="20"/>
      <w:szCs w:val="20"/>
    </w:rPr>
  </w:style>
  <w:style w:type="paragraph" w:styleId="BalloonText">
    <w:name w:val="Balloon Text"/>
    <w:basedOn w:val="Normal"/>
    <w:link w:val="BalloonTextChar"/>
    <w:uiPriority w:val="99"/>
    <w:semiHidden/>
    <w:unhideWhenUsed/>
    <w:rsid w:val="007A3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9E2"/>
    <w:rPr>
      <w:rFonts w:ascii="Segoe UI" w:hAnsi="Segoe UI" w:cs="Segoe UI"/>
      <w:color w:val="000000" w:themeColor="text1"/>
      <w:sz w:val="18"/>
      <w:szCs w:val="18"/>
    </w:rPr>
  </w:style>
  <w:style w:type="paragraph" w:styleId="Title">
    <w:name w:val="Title"/>
    <w:basedOn w:val="Normal"/>
    <w:next w:val="Normal"/>
    <w:link w:val="TitleChar"/>
    <w:uiPriority w:val="10"/>
    <w:qFormat/>
    <w:rsid w:val="009B498E"/>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B498E"/>
    <w:rPr>
      <w:rFonts w:asciiTheme="majorHAnsi" w:eastAsiaTheme="majorEastAsia" w:hAnsiTheme="majorHAnsi" w:cstheme="majorBidi"/>
      <w:spacing w:val="-10"/>
      <w:kern w:val="28"/>
      <w:sz w:val="56"/>
      <w:szCs w:val="56"/>
    </w:rPr>
  </w:style>
  <w:style w:type="paragraph" w:customStyle="1" w:styleId="Default">
    <w:name w:val="Default"/>
    <w:rsid w:val="000546A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7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F2780"/>
    <w:pPr>
      <w:spacing w:after="0" w:line="240" w:lineRule="auto"/>
    </w:pPr>
    <w:rPr>
      <w:rFonts w:asciiTheme="minorBidi" w:hAnsiTheme="minorBidi"/>
      <w:color w:val="000000" w:themeColor="text1"/>
      <w:sz w:val="20"/>
    </w:rPr>
  </w:style>
  <w:style w:type="table" w:customStyle="1" w:styleId="TableGrid1">
    <w:name w:val="Table Grid1"/>
    <w:basedOn w:val="TableNormal"/>
    <w:next w:val="TableGrid"/>
    <w:uiPriority w:val="59"/>
    <w:rsid w:val="005D2D5C"/>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06893"/>
    <w:rPr>
      <w:b/>
      <w:bCs/>
    </w:rPr>
  </w:style>
  <w:style w:type="character" w:styleId="FollowedHyperlink">
    <w:name w:val="FollowedHyperlink"/>
    <w:basedOn w:val="DefaultParagraphFont"/>
    <w:uiPriority w:val="99"/>
    <w:semiHidden/>
    <w:unhideWhenUsed/>
    <w:rsid w:val="00A46CDB"/>
    <w:rPr>
      <w:color w:val="0563C1"/>
      <w:u w:val="single"/>
    </w:rPr>
  </w:style>
  <w:style w:type="paragraph" w:styleId="Revision">
    <w:name w:val="Revision"/>
    <w:hidden/>
    <w:uiPriority w:val="99"/>
    <w:semiHidden/>
    <w:rsid w:val="00EB1F7B"/>
    <w:pPr>
      <w:spacing w:after="0" w:line="240" w:lineRule="auto"/>
    </w:pPr>
    <w:rPr>
      <w:rFonts w:asciiTheme="minorBidi" w:hAnsiTheme="minorBidi"/>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592305">
      <w:bodyDiv w:val="1"/>
      <w:marLeft w:val="0"/>
      <w:marRight w:val="0"/>
      <w:marTop w:val="0"/>
      <w:marBottom w:val="0"/>
      <w:divBdr>
        <w:top w:val="none" w:sz="0" w:space="0" w:color="auto"/>
        <w:left w:val="none" w:sz="0" w:space="0" w:color="auto"/>
        <w:bottom w:val="none" w:sz="0" w:space="0" w:color="auto"/>
        <w:right w:val="none" w:sz="0" w:space="0" w:color="auto"/>
      </w:divBdr>
      <w:divsChild>
        <w:div w:id="567806708">
          <w:marLeft w:val="0"/>
          <w:marRight w:val="0"/>
          <w:marTop w:val="0"/>
          <w:marBottom w:val="0"/>
          <w:divBdr>
            <w:top w:val="none" w:sz="0" w:space="0" w:color="auto"/>
            <w:left w:val="none" w:sz="0" w:space="0" w:color="auto"/>
            <w:bottom w:val="none" w:sz="0" w:space="0" w:color="auto"/>
            <w:right w:val="none" w:sz="0" w:space="0" w:color="auto"/>
          </w:divBdr>
        </w:div>
        <w:div w:id="871303556">
          <w:marLeft w:val="0"/>
          <w:marRight w:val="0"/>
          <w:marTop w:val="0"/>
          <w:marBottom w:val="0"/>
          <w:divBdr>
            <w:top w:val="none" w:sz="0" w:space="0" w:color="auto"/>
            <w:left w:val="none" w:sz="0" w:space="0" w:color="auto"/>
            <w:bottom w:val="none" w:sz="0" w:space="0" w:color="auto"/>
            <w:right w:val="none" w:sz="0" w:space="0" w:color="auto"/>
          </w:divBdr>
        </w:div>
        <w:div w:id="1573419461">
          <w:marLeft w:val="0"/>
          <w:marRight w:val="0"/>
          <w:marTop w:val="0"/>
          <w:marBottom w:val="0"/>
          <w:divBdr>
            <w:top w:val="none" w:sz="0" w:space="0" w:color="auto"/>
            <w:left w:val="none" w:sz="0" w:space="0" w:color="auto"/>
            <w:bottom w:val="none" w:sz="0" w:space="0" w:color="auto"/>
            <w:right w:val="none" w:sz="0" w:space="0" w:color="auto"/>
          </w:divBdr>
        </w:div>
        <w:div w:id="1686589936">
          <w:marLeft w:val="0"/>
          <w:marRight w:val="0"/>
          <w:marTop w:val="0"/>
          <w:marBottom w:val="0"/>
          <w:divBdr>
            <w:top w:val="none" w:sz="0" w:space="0" w:color="auto"/>
            <w:left w:val="none" w:sz="0" w:space="0" w:color="auto"/>
            <w:bottom w:val="none" w:sz="0" w:space="0" w:color="auto"/>
            <w:right w:val="none" w:sz="0" w:space="0" w:color="auto"/>
          </w:divBdr>
        </w:div>
        <w:div w:id="1961178051">
          <w:marLeft w:val="0"/>
          <w:marRight w:val="0"/>
          <w:marTop w:val="0"/>
          <w:marBottom w:val="0"/>
          <w:divBdr>
            <w:top w:val="none" w:sz="0" w:space="0" w:color="auto"/>
            <w:left w:val="none" w:sz="0" w:space="0" w:color="auto"/>
            <w:bottom w:val="none" w:sz="0" w:space="0" w:color="auto"/>
            <w:right w:val="none" w:sz="0" w:space="0" w:color="auto"/>
          </w:divBdr>
        </w:div>
      </w:divsChild>
    </w:div>
    <w:div w:id="168843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ger.dean@nrc.no" TargetMode="External"/><Relationship Id="rId13" Type="http://schemas.openxmlformats.org/officeDocument/2006/relationships/hyperlink" Target="https://www.redrosecps.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bit.ly/1UUMw6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ransversal.ht/mobi.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t.ly/1Tk9K6b" TargetMode="External"/><Relationship Id="rId5" Type="http://schemas.openxmlformats.org/officeDocument/2006/relationships/webSettings" Target="webSettings.xml"/><Relationship Id="rId15" Type="http://schemas.openxmlformats.org/officeDocument/2006/relationships/hyperlink" Target="https://youtu.be/W2XIyqeP5w4" TargetMode="External"/><Relationship Id="rId23" Type="http://schemas.openxmlformats.org/officeDocument/2006/relationships/customXml" Target="../customXml/item4.xml"/><Relationship Id="rId10" Type="http://schemas.openxmlformats.org/officeDocument/2006/relationships/hyperlink" Target="http://bit.ly/1UUMw6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t.ly/1Tk9K6b" TargetMode="External"/><Relationship Id="rId14" Type="http://schemas.openxmlformats.org/officeDocument/2006/relationships/hyperlink" Target="https://www.squidcard.com/"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kument" ma:contentTypeID="0x01010044994F6E01660549BDECB3361975C49A" ma:contentTypeVersion="12" ma:contentTypeDescription="Opprett et nytt dokument." ma:contentTypeScope="" ma:versionID="8fd12f7d5c08f9268a9ad7d1c821e7e2">
  <xsd:schema xmlns:xsd="http://www.w3.org/2001/XMLSchema" xmlns:xs="http://www.w3.org/2001/XMLSchema" xmlns:p="http://schemas.microsoft.com/office/2006/metadata/properties" xmlns:ns2="4ee6453c-8fb4-4311-8d18-9a7bb045981b" xmlns:ns3="e7dc8c1b-858a-46e0-8278-21a49a992ab3" targetNamespace="http://schemas.microsoft.com/office/2006/metadata/properties" ma:root="true" ma:fieldsID="36f25e2822a49ba5b55def75210bb0bd" ns2:_="" ns3:_="">
    <xsd:import namespace="4ee6453c-8fb4-4311-8d18-9a7bb045981b"/>
    <xsd:import namespace="e7dc8c1b-858a-46e0-8278-21a49a992a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6453c-8fb4-4311-8d18-9a7bb045981b"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dc8c1b-858a-46e0-8278-21a49a992a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6E243F-B4E6-486B-85F2-FFCA4E5F0E7D}">
  <ds:schemaRefs>
    <ds:schemaRef ds:uri="http://schemas.openxmlformats.org/officeDocument/2006/bibliography"/>
  </ds:schemaRefs>
</ds:datastoreItem>
</file>

<file path=customXml/itemProps2.xml><?xml version="1.0" encoding="utf-8"?>
<ds:datastoreItem xmlns:ds="http://schemas.openxmlformats.org/officeDocument/2006/customXml" ds:itemID="{C9DB2866-0CB7-4668-93FE-189C38217598}"/>
</file>

<file path=customXml/itemProps3.xml><?xml version="1.0" encoding="utf-8"?>
<ds:datastoreItem xmlns:ds="http://schemas.openxmlformats.org/officeDocument/2006/customXml" ds:itemID="{38EAE3C8-14BA-468D-8A33-A225AE1806AE}"/>
</file>

<file path=customXml/itemProps4.xml><?xml version="1.0" encoding="utf-8"?>
<ds:datastoreItem xmlns:ds="http://schemas.openxmlformats.org/officeDocument/2006/customXml" ds:itemID="{C7F803C5-C121-42EC-BF98-F3C353E9266D}"/>
</file>

<file path=docProps/app.xml><?xml version="1.0" encoding="utf-8"?>
<Properties xmlns="http://schemas.openxmlformats.org/officeDocument/2006/extended-properties" xmlns:vt="http://schemas.openxmlformats.org/officeDocument/2006/docPropsVTypes">
  <Template>Normal</Template>
  <TotalTime>839</TotalTime>
  <Pages>5</Pages>
  <Words>1916</Words>
  <Characters>10923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Dean</dc:creator>
  <cp:keywords/>
  <dc:description/>
  <cp:lastModifiedBy>Roger Dean</cp:lastModifiedBy>
  <cp:revision>29</cp:revision>
  <cp:lastPrinted>2016-03-01T13:33:00Z</cp:lastPrinted>
  <dcterms:created xsi:type="dcterms:W3CDTF">2016-05-05T00:56:00Z</dcterms:created>
  <dcterms:modified xsi:type="dcterms:W3CDTF">2016-12-11T07:13:00Z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0x01010044994F6E01660549BDECB3361975C49A</vt:lpwstr>
  </property>
</Properties>
</file>