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7ABD" w:rsidRPr="00CE609B" w:rsidRDefault="00EF7ABD" w:rsidP="00CE609B">
      <w:pPr>
        <w:spacing w:after="0" w:line="240" w:lineRule="auto"/>
        <w:rPr>
          <w:rFonts w:ascii="Calibri" w:hAnsi="Calibri"/>
          <w:color w:val="C46206"/>
          <w:sz w:val="40"/>
          <w:szCs w:val="40"/>
        </w:rPr>
      </w:pPr>
      <w:bookmarkStart w:id="0" w:name="Title"/>
      <w:r w:rsidRPr="00CE609B">
        <w:rPr>
          <w:rFonts w:ascii="Calibri" w:hAnsi="Calibri"/>
          <w:color w:val="C46206"/>
          <w:sz w:val="40"/>
          <w:szCs w:val="40"/>
        </w:rPr>
        <w:t xml:space="preserve">CARE </w:t>
      </w:r>
      <w:r w:rsidR="00D76DC6" w:rsidRPr="00CE609B">
        <w:rPr>
          <w:rFonts w:ascii="Calibri" w:hAnsi="Calibri"/>
          <w:color w:val="C46206"/>
          <w:sz w:val="40"/>
          <w:szCs w:val="40"/>
        </w:rPr>
        <w:t xml:space="preserve">International Roster for Emergency Deployment </w:t>
      </w:r>
    </w:p>
    <w:p w:rsidR="00106C91" w:rsidRPr="009861D1" w:rsidRDefault="00D76DC6" w:rsidP="00CE609B">
      <w:pPr>
        <w:spacing w:after="0" w:line="240" w:lineRule="auto"/>
        <w:rPr>
          <w:rFonts w:ascii="Calibri" w:hAnsi="Calibri"/>
          <w:i/>
          <w:color w:val="C66006"/>
          <w:sz w:val="40"/>
          <w:szCs w:val="40"/>
        </w:rPr>
      </w:pPr>
      <w:bookmarkStart w:id="1" w:name="_GoBack"/>
      <w:bookmarkEnd w:id="1"/>
      <w:r w:rsidRPr="00CE609B">
        <w:rPr>
          <w:rFonts w:ascii="Calibri" w:hAnsi="Calibri"/>
          <w:color w:val="C46206"/>
          <w:sz w:val="40"/>
          <w:szCs w:val="40"/>
        </w:rPr>
        <w:t>Terms of Reference</w:t>
      </w:r>
      <w:r w:rsidR="00EF7ABD" w:rsidRPr="00CE609B">
        <w:rPr>
          <w:rFonts w:ascii="Calibri" w:hAnsi="Calibri"/>
          <w:color w:val="C46206"/>
          <w:sz w:val="40"/>
          <w:szCs w:val="40"/>
        </w:rPr>
        <w:t xml:space="preserve"> </w:t>
      </w:r>
      <w:r w:rsidR="00D0103D">
        <w:rPr>
          <w:rFonts w:ascii="Calibri" w:hAnsi="Calibri"/>
          <w:color w:val="C46206"/>
          <w:sz w:val="40"/>
          <w:szCs w:val="40"/>
        </w:rPr>
        <w:t>–</w:t>
      </w:r>
      <w:r w:rsidRPr="00CE609B">
        <w:rPr>
          <w:rFonts w:ascii="Calibri" w:hAnsi="Calibri"/>
          <w:color w:val="C46206"/>
          <w:sz w:val="40"/>
          <w:szCs w:val="40"/>
        </w:rPr>
        <w:t xml:space="preserve"> </w:t>
      </w:r>
      <w:r w:rsidR="006E750B">
        <w:rPr>
          <w:rFonts w:ascii="Calibri" w:hAnsi="Calibri"/>
          <w:i/>
          <w:color w:val="F79646"/>
          <w:sz w:val="40"/>
          <w:szCs w:val="40"/>
        </w:rPr>
        <w:t>Sexual</w:t>
      </w:r>
      <w:r w:rsidR="0012465E">
        <w:rPr>
          <w:rFonts w:ascii="Calibri" w:hAnsi="Calibri"/>
          <w:i/>
          <w:color w:val="F79646"/>
          <w:sz w:val="40"/>
          <w:szCs w:val="40"/>
        </w:rPr>
        <w:t xml:space="preserve"> &amp;</w:t>
      </w:r>
      <w:r w:rsidR="006E750B">
        <w:rPr>
          <w:rFonts w:ascii="Calibri" w:hAnsi="Calibri"/>
          <w:i/>
          <w:color w:val="F79646"/>
          <w:sz w:val="40"/>
          <w:szCs w:val="40"/>
        </w:rPr>
        <w:t xml:space="preserve"> Reproductive Health</w:t>
      </w:r>
    </w:p>
    <w:bookmarkEnd w:id="0"/>
    <w:p w:rsidR="00106C91" w:rsidRPr="00DC731C" w:rsidRDefault="00CE609B" w:rsidP="00CF4469">
      <w:pPr>
        <w:spacing w:before="240" w:after="40"/>
        <w:rPr>
          <w:color w:val="C66006"/>
          <w:sz w:val="24"/>
          <w:szCs w:val="24"/>
        </w:rPr>
      </w:pPr>
      <w:r w:rsidRPr="009861D1">
        <w:rPr>
          <w:noProof/>
          <w:color w:val="C46206"/>
          <w:lang w:val="en-AU" w:eastAsia="en-AU"/>
        </w:rPr>
        <mc:AlternateContent>
          <mc:Choice Requires="wps">
            <w:drawing>
              <wp:anchor distT="0" distB="0" distL="114300" distR="114300" simplePos="0" relativeHeight="251659264" behindDoc="1" locked="0" layoutInCell="1" allowOverlap="1" wp14:anchorId="18D7BFC9" wp14:editId="27E52E9B">
                <wp:simplePos x="0" y="0"/>
                <wp:positionH relativeFrom="page">
                  <wp:posOffset>255905</wp:posOffset>
                </wp:positionH>
                <wp:positionV relativeFrom="page">
                  <wp:posOffset>1300007</wp:posOffset>
                </wp:positionV>
                <wp:extent cx="7019925" cy="10795"/>
                <wp:effectExtent l="0" t="0" r="28575" b="27305"/>
                <wp:wrapNone/>
                <wp:docPr id="3" name="Straight Connector 3"/>
                <wp:cNvGraphicFramePr/>
                <a:graphic xmlns:a="http://schemas.openxmlformats.org/drawingml/2006/main">
                  <a:graphicData uri="http://schemas.microsoft.com/office/word/2010/wordprocessingShape">
                    <wps:wsp>
                      <wps:cNvCnPr/>
                      <wps:spPr>
                        <a:xfrm flipV="1">
                          <a:off x="0" y="0"/>
                          <a:ext cx="7019925" cy="10795"/>
                        </a:xfrm>
                        <a:prstGeom prst="line">
                          <a:avLst/>
                        </a:prstGeom>
                        <a:ln>
                          <a:solidFill>
                            <a:srgbClr val="C46206"/>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AD004D3" id="Straight Connector 3" o:spid="_x0000_s1026" style="position:absolute;flip:y;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20.15pt,102.35pt" to="572.9pt,10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" strokecolor="#c46206" strokeweight=".5pt">
                <v:stroke joinstyle="miter"/>
                <w10:wrap anchorx="page" anchory="page"/>
              </v:line>
            </w:pict>
          </mc:Fallback>
        </mc:AlternateContent>
      </w:r>
      <w:r w:rsidR="00EF7ABD" w:rsidRPr="00DC731C">
        <w:rPr>
          <w:color w:val="C66006"/>
          <w:sz w:val="24"/>
          <w:szCs w:val="24"/>
        </w:rPr>
        <w:t>Purpose / Role</w:t>
      </w:r>
    </w:p>
    <w:p w:rsidR="00FE40B8" w:rsidRPr="00FE40B8" w:rsidRDefault="00FE40B8" w:rsidP="00FE40B8">
      <w:pPr>
        <w:ind w:left="720"/>
        <w:rPr>
          <w:rFonts w:eastAsia="MS Mincho"/>
          <w:sz w:val="24"/>
          <w:szCs w:val="24"/>
        </w:rPr>
      </w:pPr>
      <w:r w:rsidRPr="00FE40B8">
        <w:rPr>
          <w:rFonts w:eastAsia="MS Mincho"/>
          <w:sz w:val="24"/>
          <w:szCs w:val="24"/>
        </w:rPr>
        <w:t xml:space="preserve">This position will lead integration of sexual reproductive health (SRH) as part of CARE’s emergency preparedness and/or response activities.  Ensure that the Minimal Initial Service Package (MISP) for RH, an interagency and WHO approved standard is integrated into the SRH/health activities. The MISP includes prevention of maternal and </w:t>
      </w:r>
      <w:proofErr w:type="spellStart"/>
      <w:r w:rsidRPr="00FE40B8">
        <w:rPr>
          <w:rFonts w:eastAsia="MS Mincho"/>
          <w:sz w:val="24"/>
          <w:szCs w:val="24"/>
        </w:rPr>
        <w:t>newborn</w:t>
      </w:r>
      <w:proofErr w:type="spellEnd"/>
      <w:r w:rsidRPr="00FE40B8">
        <w:rPr>
          <w:rFonts w:eastAsia="MS Mincho"/>
          <w:sz w:val="24"/>
          <w:szCs w:val="24"/>
        </w:rPr>
        <w:t xml:space="preserve"> mortality and morbidity through provision of clean delivery kits, referrals to existing quality emergency obstetric care (</w:t>
      </w:r>
      <w:proofErr w:type="spellStart"/>
      <w:r w:rsidRPr="00FE40B8">
        <w:rPr>
          <w:rFonts w:eastAsia="MS Mincho"/>
          <w:sz w:val="24"/>
          <w:szCs w:val="24"/>
        </w:rPr>
        <w:t>EmOC</w:t>
      </w:r>
      <w:proofErr w:type="spellEnd"/>
      <w:r w:rsidRPr="00FE40B8">
        <w:rPr>
          <w:rFonts w:eastAsia="MS Mincho"/>
          <w:sz w:val="24"/>
          <w:szCs w:val="24"/>
        </w:rPr>
        <w:t xml:space="preserve">) services and family planning services, HIV/AIDS prevention activities, prevention and management of sexual violence, and planning for comprehensive SRH services.  S/he will lead or support assessments, strategy development, project design, project management and implementation, development of monitoring and evaluation systems by contributing to proposal development, training, and liaising with donors and interagency coordination groups such as the health cluster, RH working group, and GBV working group. Collaborate and coordinate closely with all other members of the emergency response team and link development with emergency response activities. Ensure Global Health Cluster guidelines and tools and CARE Emergency Toolkit (CET), SPHERE Manual, and the IAWG Interagency Field Manual for RH in Humanitarian Situations serve as basis for SRH programming. </w:t>
      </w:r>
    </w:p>
    <w:p w:rsidR="00D0103D" w:rsidRPr="00F90361" w:rsidRDefault="00EF7ABD" w:rsidP="00F90361">
      <w:pPr>
        <w:spacing w:before="240" w:after="40" w:line="240" w:lineRule="auto"/>
        <w:rPr>
          <w:color w:val="C66006"/>
          <w:sz w:val="24"/>
          <w:szCs w:val="24"/>
        </w:rPr>
      </w:pPr>
      <w:r w:rsidRPr="00D57286">
        <w:rPr>
          <w:color w:val="C66006"/>
          <w:sz w:val="24"/>
          <w:szCs w:val="24"/>
        </w:rPr>
        <w:t xml:space="preserve"> </w:t>
      </w:r>
      <w:r w:rsidR="00F90361">
        <w:rPr>
          <w:color w:val="C66006"/>
          <w:sz w:val="24"/>
          <w:szCs w:val="24"/>
        </w:rPr>
        <w:t xml:space="preserve">Responsibilities </w:t>
      </w:r>
    </w:p>
    <w:p w:rsidR="00FE40B8" w:rsidRPr="00885EE9" w:rsidRDefault="00FE40B8" w:rsidP="00885EE9">
      <w:pPr>
        <w:spacing w:after="0"/>
        <w:ind w:left="720"/>
        <w:rPr>
          <w:b/>
          <w:sz w:val="24"/>
          <w:szCs w:val="24"/>
        </w:rPr>
      </w:pPr>
      <w:r w:rsidRPr="00885EE9">
        <w:rPr>
          <w:b/>
          <w:sz w:val="24"/>
          <w:szCs w:val="24"/>
        </w:rPr>
        <w:t>Assessment</w:t>
      </w:r>
    </w:p>
    <w:p w:rsidR="00FE40B8" w:rsidRPr="00885EE9" w:rsidRDefault="00FE40B8" w:rsidP="00885EE9">
      <w:pPr>
        <w:pStyle w:val="ListParagraph"/>
        <w:numPr>
          <w:ilvl w:val="0"/>
          <w:numId w:val="37"/>
        </w:numPr>
        <w:spacing w:after="0"/>
        <w:rPr>
          <w:sz w:val="24"/>
          <w:szCs w:val="24"/>
        </w:rPr>
      </w:pPr>
      <w:r w:rsidRPr="00885EE9">
        <w:rPr>
          <w:sz w:val="24"/>
          <w:szCs w:val="24"/>
        </w:rPr>
        <w:t xml:space="preserve">Collect secondary data on key SRH indicators such as maternal mortality ratios, contraceptive prevalence rates, GBV data, and HIV/AIDS statistics. Review existing assessment reports by the MOH, UN agencies, International NGOs, etc….  </w:t>
      </w:r>
    </w:p>
    <w:p w:rsidR="00FE40B8" w:rsidRPr="00885EE9" w:rsidRDefault="00FE40B8" w:rsidP="00885EE9">
      <w:pPr>
        <w:pStyle w:val="ListParagraph"/>
        <w:numPr>
          <w:ilvl w:val="0"/>
          <w:numId w:val="37"/>
        </w:numPr>
        <w:spacing w:after="0"/>
        <w:rPr>
          <w:sz w:val="24"/>
          <w:szCs w:val="24"/>
        </w:rPr>
      </w:pPr>
      <w:r w:rsidRPr="00885EE9">
        <w:rPr>
          <w:sz w:val="24"/>
          <w:szCs w:val="24"/>
        </w:rPr>
        <w:t>In collaboration with the emergency response team, plan and conduct rapid assessments followed by more in-depth assessments. Coordinate and collaborate with the health cluster, SRH working group, and local health authorities and community members on all assessments. Share assessment findings with the health cluster, RH working group, and community members.</w:t>
      </w:r>
    </w:p>
    <w:p w:rsidR="00FE40B8" w:rsidRPr="00885EE9" w:rsidRDefault="00FE40B8" w:rsidP="00885EE9">
      <w:pPr>
        <w:spacing w:before="240" w:after="0"/>
        <w:ind w:left="720"/>
        <w:rPr>
          <w:b/>
          <w:sz w:val="24"/>
          <w:szCs w:val="24"/>
        </w:rPr>
      </w:pPr>
      <w:r w:rsidRPr="00885EE9">
        <w:rPr>
          <w:b/>
          <w:sz w:val="24"/>
          <w:szCs w:val="24"/>
        </w:rPr>
        <w:t>Strategy Development</w:t>
      </w:r>
    </w:p>
    <w:p w:rsidR="00FE40B8" w:rsidRPr="00885EE9" w:rsidRDefault="00FE40B8" w:rsidP="00885EE9">
      <w:pPr>
        <w:pStyle w:val="ListParagraph"/>
        <w:numPr>
          <w:ilvl w:val="0"/>
          <w:numId w:val="38"/>
        </w:numPr>
        <w:spacing w:after="0"/>
        <w:rPr>
          <w:sz w:val="24"/>
          <w:szCs w:val="24"/>
          <w:u w:val="single"/>
        </w:rPr>
      </w:pPr>
      <w:r w:rsidRPr="00885EE9">
        <w:rPr>
          <w:sz w:val="24"/>
          <w:szCs w:val="24"/>
        </w:rPr>
        <w:t xml:space="preserve">Working with development and emergency response team members, develop strategy for integrating SRH into emergency response including linkages with specific sectors. For example, distribution of clean delivery kits, condoms and </w:t>
      </w:r>
      <w:proofErr w:type="spellStart"/>
      <w:r w:rsidRPr="00885EE9">
        <w:rPr>
          <w:sz w:val="24"/>
          <w:szCs w:val="24"/>
        </w:rPr>
        <w:t>newborn</w:t>
      </w:r>
      <w:proofErr w:type="spellEnd"/>
      <w:r w:rsidRPr="00885EE9">
        <w:rPr>
          <w:sz w:val="24"/>
          <w:szCs w:val="24"/>
        </w:rPr>
        <w:t xml:space="preserve"> kits through NFI distribution.</w:t>
      </w:r>
    </w:p>
    <w:p w:rsidR="00FE40B8" w:rsidRPr="00885EE9" w:rsidRDefault="00FE40B8" w:rsidP="00885EE9">
      <w:pPr>
        <w:pStyle w:val="PlainText"/>
        <w:spacing w:before="240" w:line="276" w:lineRule="auto"/>
        <w:ind w:left="720"/>
        <w:rPr>
          <w:rFonts w:ascii="Arial" w:eastAsia="MS Mincho" w:hAnsi="Arial" w:cs="Arial"/>
          <w:b/>
          <w:sz w:val="24"/>
          <w:szCs w:val="24"/>
        </w:rPr>
      </w:pPr>
      <w:r w:rsidRPr="00885EE9">
        <w:rPr>
          <w:rFonts w:ascii="Arial" w:eastAsia="MS Mincho" w:hAnsi="Arial" w:cs="Arial"/>
          <w:b/>
          <w:sz w:val="24"/>
          <w:szCs w:val="24"/>
        </w:rPr>
        <w:t>Proposal Development</w:t>
      </w:r>
    </w:p>
    <w:p w:rsidR="00FE40B8" w:rsidRPr="00885EE9" w:rsidRDefault="00FE40B8" w:rsidP="00885EE9">
      <w:pPr>
        <w:pStyle w:val="ListParagraph"/>
        <w:numPr>
          <w:ilvl w:val="0"/>
          <w:numId w:val="38"/>
        </w:numPr>
        <w:spacing w:after="0"/>
        <w:rPr>
          <w:sz w:val="24"/>
          <w:szCs w:val="24"/>
          <w:u w:val="single"/>
        </w:rPr>
      </w:pPr>
      <w:r w:rsidRPr="00885EE9">
        <w:rPr>
          <w:rFonts w:eastAsia="MS Mincho"/>
          <w:sz w:val="24"/>
          <w:szCs w:val="24"/>
        </w:rPr>
        <w:t>Participate in establishing funding requirements for reproductive health activities and contribute to the development of proposals for emergency response and transition. Work with finance department to develop appropriate budgets.</w:t>
      </w:r>
    </w:p>
    <w:p w:rsidR="00FE40B8" w:rsidRPr="00885EE9" w:rsidRDefault="00FE40B8" w:rsidP="00885EE9">
      <w:pPr>
        <w:spacing w:before="240" w:after="0"/>
        <w:ind w:left="720"/>
        <w:rPr>
          <w:b/>
          <w:sz w:val="24"/>
          <w:szCs w:val="24"/>
        </w:rPr>
      </w:pPr>
      <w:r w:rsidRPr="00885EE9">
        <w:rPr>
          <w:b/>
          <w:sz w:val="24"/>
          <w:szCs w:val="24"/>
        </w:rPr>
        <w:t>Management and Implementation</w:t>
      </w:r>
    </w:p>
    <w:p w:rsidR="00FE40B8" w:rsidRPr="00885EE9" w:rsidRDefault="00FE40B8" w:rsidP="00885EE9">
      <w:pPr>
        <w:pStyle w:val="PlainText"/>
        <w:numPr>
          <w:ilvl w:val="0"/>
          <w:numId w:val="38"/>
        </w:numPr>
        <w:spacing w:line="276" w:lineRule="auto"/>
        <w:rPr>
          <w:rFonts w:ascii="Arial" w:hAnsi="Arial" w:cs="Arial"/>
          <w:sz w:val="24"/>
          <w:szCs w:val="24"/>
        </w:rPr>
      </w:pPr>
      <w:r w:rsidRPr="00885EE9">
        <w:rPr>
          <w:rFonts w:ascii="Arial" w:eastAsia="MS Mincho" w:hAnsi="Arial" w:cs="Arial"/>
          <w:sz w:val="24"/>
          <w:szCs w:val="24"/>
        </w:rPr>
        <w:t xml:space="preserve">In collaboration with country office technical staff, manage and provide overall leadership of SRH component of CARE's emergency response. Ensure it is </w:t>
      </w:r>
      <w:r w:rsidRPr="00885EE9">
        <w:rPr>
          <w:rFonts w:ascii="Arial" w:eastAsia="MS Mincho" w:hAnsi="Arial" w:cs="Arial"/>
          <w:sz w:val="24"/>
          <w:szCs w:val="24"/>
        </w:rPr>
        <w:lastRenderedPageBreak/>
        <w:t>appropriately integrated with CARE’s overall preparedness, response and transition activities.</w:t>
      </w:r>
    </w:p>
    <w:p w:rsidR="00FE40B8" w:rsidRPr="00885EE9" w:rsidRDefault="00FE40B8" w:rsidP="00885EE9">
      <w:pPr>
        <w:pStyle w:val="PlainText"/>
        <w:numPr>
          <w:ilvl w:val="0"/>
          <w:numId w:val="38"/>
        </w:numPr>
        <w:spacing w:line="276" w:lineRule="auto"/>
        <w:rPr>
          <w:rFonts w:ascii="Arial" w:eastAsia="MS Mincho" w:hAnsi="Arial" w:cs="Arial"/>
          <w:sz w:val="24"/>
          <w:szCs w:val="24"/>
        </w:rPr>
      </w:pPr>
      <w:r w:rsidRPr="00885EE9">
        <w:rPr>
          <w:rFonts w:ascii="Arial" w:eastAsia="MS Mincho" w:hAnsi="Arial" w:cs="Arial"/>
          <w:sz w:val="24"/>
          <w:szCs w:val="24"/>
        </w:rPr>
        <w:t>Identify key partners for both the response and transition to development.</w:t>
      </w:r>
    </w:p>
    <w:p w:rsidR="00FE40B8" w:rsidRPr="00885EE9" w:rsidRDefault="00FE40B8" w:rsidP="00885EE9">
      <w:pPr>
        <w:pStyle w:val="PlainText"/>
        <w:numPr>
          <w:ilvl w:val="0"/>
          <w:numId w:val="38"/>
        </w:numPr>
        <w:spacing w:line="276" w:lineRule="auto"/>
        <w:rPr>
          <w:rFonts w:ascii="Arial" w:eastAsia="MS Mincho" w:hAnsi="Arial" w:cs="Arial"/>
          <w:sz w:val="24"/>
          <w:szCs w:val="24"/>
        </w:rPr>
      </w:pPr>
      <w:r w:rsidRPr="00885EE9">
        <w:rPr>
          <w:rFonts w:ascii="Arial" w:eastAsia="MS Mincho" w:hAnsi="Arial" w:cs="Arial"/>
          <w:sz w:val="24"/>
          <w:szCs w:val="24"/>
        </w:rPr>
        <w:t>Coordinate implementation of the MISP:</w:t>
      </w:r>
    </w:p>
    <w:p w:rsidR="00FE40B8" w:rsidRPr="00885EE9" w:rsidRDefault="00FE40B8" w:rsidP="00885EE9">
      <w:pPr>
        <w:pStyle w:val="PlainText"/>
        <w:numPr>
          <w:ilvl w:val="1"/>
          <w:numId w:val="38"/>
        </w:numPr>
        <w:spacing w:line="276" w:lineRule="auto"/>
        <w:rPr>
          <w:rFonts w:ascii="Arial" w:eastAsia="MS Mincho" w:hAnsi="Arial" w:cs="Arial"/>
          <w:sz w:val="24"/>
          <w:szCs w:val="24"/>
        </w:rPr>
      </w:pPr>
      <w:r w:rsidRPr="00885EE9">
        <w:rPr>
          <w:rFonts w:ascii="Arial" w:eastAsia="MS Mincho" w:hAnsi="Arial" w:cs="Arial"/>
          <w:sz w:val="24"/>
          <w:szCs w:val="24"/>
        </w:rPr>
        <w:t xml:space="preserve">Ensure </w:t>
      </w:r>
      <w:proofErr w:type="gramStart"/>
      <w:r w:rsidRPr="00885EE9">
        <w:rPr>
          <w:rFonts w:ascii="Arial" w:eastAsia="MS Mincho" w:hAnsi="Arial" w:cs="Arial"/>
          <w:sz w:val="24"/>
          <w:szCs w:val="24"/>
        </w:rPr>
        <w:t>sufficient</w:t>
      </w:r>
      <w:proofErr w:type="gramEnd"/>
      <w:r w:rsidRPr="00885EE9">
        <w:rPr>
          <w:rFonts w:ascii="Arial" w:eastAsia="MS Mincho" w:hAnsi="Arial" w:cs="Arial"/>
          <w:sz w:val="24"/>
          <w:szCs w:val="24"/>
        </w:rPr>
        <w:t xml:space="preserve"> human and financial resources to implement the MISP and transition to comprehensive SRH programming that includes referrals and/or clinical services for FP including IUDs and post abortion care (PAC).</w:t>
      </w:r>
    </w:p>
    <w:p w:rsidR="00FE40B8" w:rsidRPr="00885EE9" w:rsidRDefault="00FE40B8" w:rsidP="00885EE9">
      <w:pPr>
        <w:pStyle w:val="PlainText"/>
        <w:numPr>
          <w:ilvl w:val="1"/>
          <w:numId w:val="38"/>
        </w:numPr>
        <w:spacing w:line="276" w:lineRule="auto"/>
        <w:rPr>
          <w:rFonts w:ascii="Arial" w:eastAsia="MS Mincho" w:hAnsi="Arial" w:cs="Arial"/>
          <w:sz w:val="24"/>
          <w:szCs w:val="24"/>
        </w:rPr>
      </w:pPr>
      <w:r w:rsidRPr="00885EE9">
        <w:rPr>
          <w:rFonts w:ascii="Arial" w:eastAsia="MS Mincho" w:hAnsi="Arial" w:cs="Arial"/>
          <w:sz w:val="24"/>
          <w:szCs w:val="24"/>
        </w:rPr>
        <w:t xml:space="preserve">Coordinate with UNFPA to obtain necessary RH kits (CARE has a global MOU with UNFPA that should facilitate this process).  The kits are frequently free during new onset emergencies. It is best to purchase RH supplies through usual procurement procedures or purchase UNFPA RH kits if necessary. </w:t>
      </w:r>
    </w:p>
    <w:p w:rsidR="00FE40B8" w:rsidRPr="00885EE9" w:rsidRDefault="00FE40B8" w:rsidP="00885EE9">
      <w:pPr>
        <w:pStyle w:val="PlainText"/>
        <w:numPr>
          <w:ilvl w:val="1"/>
          <w:numId w:val="38"/>
        </w:numPr>
        <w:spacing w:line="276" w:lineRule="auto"/>
        <w:rPr>
          <w:rFonts w:ascii="Arial" w:eastAsia="MS Mincho" w:hAnsi="Arial" w:cs="Arial"/>
          <w:sz w:val="24"/>
          <w:szCs w:val="24"/>
        </w:rPr>
      </w:pPr>
      <w:r w:rsidRPr="00885EE9">
        <w:rPr>
          <w:rFonts w:ascii="Arial" w:eastAsia="MS Mincho" w:hAnsi="Arial" w:cs="Arial"/>
          <w:sz w:val="24"/>
          <w:szCs w:val="24"/>
        </w:rPr>
        <w:t>Train staff as needed to implement SRH activities including the MISP.</w:t>
      </w:r>
    </w:p>
    <w:p w:rsidR="00FE40B8" w:rsidRPr="00885EE9" w:rsidRDefault="00FE40B8" w:rsidP="00885EE9">
      <w:pPr>
        <w:pStyle w:val="PlainText"/>
        <w:numPr>
          <w:ilvl w:val="1"/>
          <w:numId w:val="38"/>
        </w:numPr>
        <w:spacing w:line="276" w:lineRule="auto"/>
        <w:rPr>
          <w:rFonts w:ascii="Arial" w:eastAsia="MS Mincho" w:hAnsi="Arial" w:cs="Arial"/>
          <w:sz w:val="24"/>
          <w:szCs w:val="24"/>
        </w:rPr>
      </w:pPr>
      <w:r w:rsidRPr="00885EE9">
        <w:rPr>
          <w:rFonts w:ascii="Arial" w:eastAsia="MS Mincho" w:hAnsi="Arial" w:cs="Arial"/>
          <w:sz w:val="24"/>
          <w:szCs w:val="24"/>
        </w:rPr>
        <w:t xml:space="preserve">Ensure GBV prevention and response services, clean and safe delivery services including referral to quality </w:t>
      </w:r>
      <w:proofErr w:type="spellStart"/>
      <w:r w:rsidRPr="00885EE9">
        <w:rPr>
          <w:rFonts w:ascii="Arial" w:eastAsia="MS Mincho" w:hAnsi="Arial" w:cs="Arial"/>
          <w:sz w:val="24"/>
          <w:szCs w:val="24"/>
        </w:rPr>
        <w:t>EmOC</w:t>
      </w:r>
      <w:proofErr w:type="spellEnd"/>
      <w:r w:rsidRPr="00885EE9">
        <w:rPr>
          <w:rFonts w:ascii="Arial" w:eastAsia="MS Mincho" w:hAnsi="Arial" w:cs="Arial"/>
          <w:sz w:val="24"/>
          <w:szCs w:val="24"/>
        </w:rPr>
        <w:t xml:space="preserve"> services and family planning services, prevention of HIV, and treatment of STI services are available.  Refer to the </w:t>
      </w:r>
      <w:r w:rsidRPr="00885EE9">
        <w:rPr>
          <w:rFonts w:ascii="Arial" w:eastAsia="MS Mincho" w:hAnsi="Arial" w:cs="Arial"/>
          <w:i/>
          <w:sz w:val="24"/>
          <w:szCs w:val="24"/>
        </w:rPr>
        <w:t>Interagency Field Manual for RH in Humanitarian Situations</w:t>
      </w:r>
      <w:r w:rsidRPr="00885EE9">
        <w:rPr>
          <w:rFonts w:ascii="Arial" w:eastAsia="MS Mincho" w:hAnsi="Arial" w:cs="Arial"/>
          <w:sz w:val="24"/>
          <w:szCs w:val="24"/>
        </w:rPr>
        <w:t xml:space="preserve"> and the </w:t>
      </w:r>
      <w:r w:rsidRPr="00885EE9">
        <w:rPr>
          <w:rFonts w:ascii="Arial" w:eastAsia="MS Mincho" w:hAnsi="Arial" w:cs="Arial"/>
          <w:i/>
          <w:sz w:val="24"/>
          <w:szCs w:val="24"/>
        </w:rPr>
        <w:t>IASC Guidelines for GBV in Emergencies</w:t>
      </w:r>
      <w:r w:rsidRPr="00885EE9">
        <w:rPr>
          <w:rFonts w:ascii="Arial" w:eastAsia="MS Mincho" w:hAnsi="Arial" w:cs="Arial"/>
          <w:sz w:val="24"/>
          <w:szCs w:val="24"/>
        </w:rPr>
        <w:t xml:space="preserve"> for implementation activities.</w:t>
      </w:r>
    </w:p>
    <w:p w:rsidR="00FE40B8" w:rsidRPr="00885EE9" w:rsidRDefault="00FE40B8" w:rsidP="00885EE9">
      <w:pPr>
        <w:pStyle w:val="PlainText"/>
        <w:numPr>
          <w:ilvl w:val="1"/>
          <w:numId w:val="38"/>
        </w:numPr>
        <w:spacing w:line="276" w:lineRule="auto"/>
        <w:rPr>
          <w:rFonts w:ascii="Arial" w:eastAsia="MS Mincho" w:hAnsi="Arial" w:cs="Arial"/>
          <w:sz w:val="24"/>
          <w:szCs w:val="24"/>
        </w:rPr>
      </w:pPr>
      <w:r w:rsidRPr="00885EE9">
        <w:rPr>
          <w:rFonts w:ascii="Arial" w:eastAsia="MS Mincho" w:hAnsi="Arial" w:cs="Arial"/>
          <w:sz w:val="24"/>
          <w:szCs w:val="24"/>
        </w:rPr>
        <w:t xml:space="preserve">Ensure gender is integrated into SRH/health activities.  Refer to the </w:t>
      </w:r>
      <w:r w:rsidRPr="00885EE9">
        <w:rPr>
          <w:rFonts w:ascii="Arial" w:eastAsia="MS Mincho" w:hAnsi="Arial" w:cs="Arial"/>
          <w:i/>
          <w:sz w:val="24"/>
          <w:szCs w:val="24"/>
        </w:rPr>
        <w:t>IASC guidelines for Gender in Emergencies</w:t>
      </w:r>
      <w:r w:rsidRPr="00885EE9">
        <w:rPr>
          <w:rFonts w:ascii="Arial" w:eastAsia="MS Mincho" w:hAnsi="Arial" w:cs="Arial"/>
          <w:sz w:val="24"/>
          <w:szCs w:val="24"/>
        </w:rPr>
        <w:t>.</w:t>
      </w:r>
    </w:p>
    <w:p w:rsidR="00FE40B8" w:rsidRPr="00885EE9" w:rsidRDefault="00FE40B8" w:rsidP="00885EE9">
      <w:pPr>
        <w:pStyle w:val="PlainText"/>
        <w:numPr>
          <w:ilvl w:val="0"/>
          <w:numId w:val="38"/>
        </w:numPr>
        <w:spacing w:line="276" w:lineRule="auto"/>
        <w:rPr>
          <w:rFonts w:ascii="Arial" w:eastAsia="MS Mincho" w:hAnsi="Arial" w:cs="Arial"/>
          <w:sz w:val="24"/>
          <w:szCs w:val="24"/>
        </w:rPr>
      </w:pPr>
      <w:r w:rsidRPr="00885EE9">
        <w:rPr>
          <w:rFonts w:ascii="Arial" w:eastAsia="MS Mincho" w:hAnsi="Arial" w:cs="Arial"/>
          <w:sz w:val="24"/>
          <w:szCs w:val="24"/>
        </w:rPr>
        <w:t>Ensure linkages between existing country office SRH and health projects and the emergency response and ensure strategies build upon in-country expertise and promote sustainability</w:t>
      </w:r>
    </w:p>
    <w:p w:rsidR="00FE40B8" w:rsidRPr="00885EE9" w:rsidRDefault="00FE40B8" w:rsidP="00885EE9">
      <w:pPr>
        <w:pStyle w:val="PlainText"/>
        <w:numPr>
          <w:ilvl w:val="0"/>
          <w:numId w:val="38"/>
        </w:numPr>
        <w:spacing w:line="276" w:lineRule="auto"/>
        <w:rPr>
          <w:rFonts w:ascii="Arial" w:eastAsia="MS Mincho" w:hAnsi="Arial" w:cs="Arial"/>
          <w:sz w:val="24"/>
          <w:szCs w:val="24"/>
        </w:rPr>
      </w:pPr>
      <w:r w:rsidRPr="00885EE9">
        <w:rPr>
          <w:rFonts w:ascii="Arial" w:eastAsia="MS Mincho" w:hAnsi="Arial" w:cs="Arial"/>
          <w:sz w:val="24"/>
          <w:szCs w:val="24"/>
        </w:rPr>
        <w:t>Work with CARE and partner staff to develop comprehensive programs for RH that include: 1) provision of health services that provide family planning, maternal and newborn care, emergency obstetric and neonatal services, HIV/AIDS and STI management; 2) appropriate prevention and response for survivors of GBV; 3)  links with the program approach; and 4) activities to challenge gender and social norms that affect the reproductive health of the target population</w:t>
      </w:r>
    </w:p>
    <w:p w:rsidR="00FE40B8" w:rsidRPr="00885EE9" w:rsidRDefault="00FE40B8" w:rsidP="00885EE9">
      <w:pPr>
        <w:pStyle w:val="PlainText"/>
        <w:spacing w:before="240" w:line="276" w:lineRule="auto"/>
        <w:ind w:left="720"/>
        <w:rPr>
          <w:rFonts w:ascii="Arial" w:eastAsia="MS Mincho" w:hAnsi="Arial" w:cs="Arial"/>
          <w:b/>
          <w:sz w:val="24"/>
          <w:szCs w:val="24"/>
        </w:rPr>
      </w:pPr>
      <w:r w:rsidRPr="00885EE9">
        <w:rPr>
          <w:rFonts w:ascii="Arial" w:eastAsia="MS Mincho" w:hAnsi="Arial" w:cs="Arial"/>
          <w:b/>
          <w:sz w:val="24"/>
          <w:szCs w:val="24"/>
        </w:rPr>
        <w:t>Liaison and Coordination</w:t>
      </w:r>
    </w:p>
    <w:p w:rsidR="00FE40B8" w:rsidRPr="00885EE9" w:rsidRDefault="00FE40B8" w:rsidP="00885EE9">
      <w:pPr>
        <w:pStyle w:val="PlainText"/>
        <w:numPr>
          <w:ilvl w:val="0"/>
          <w:numId w:val="39"/>
        </w:numPr>
        <w:spacing w:line="276" w:lineRule="auto"/>
        <w:rPr>
          <w:rFonts w:ascii="Arial" w:eastAsia="MS Mincho" w:hAnsi="Arial" w:cs="Arial"/>
          <w:sz w:val="24"/>
          <w:szCs w:val="24"/>
        </w:rPr>
      </w:pPr>
      <w:r w:rsidRPr="00885EE9">
        <w:rPr>
          <w:rFonts w:ascii="Arial" w:eastAsia="MS Mincho" w:hAnsi="Arial" w:cs="Arial"/>
          <w:sz w:val="24"/>
          <w:szCs w:val="24"/>
        </w:rPr>
        <w:t>Represent CARE's work and specifically SRH activities in health cluster, RH working group, GBV working group meetings; as well as other coordination meetings with the MOH.</w:t>
      </w:r>
    </w:p>
    <w:p w:rsidR="00FE40B8" w:rsidRPr="00885EE9" w:rsidRDefault="00FE40B8" w:rsidP="00885EE9">
      <w:pPr>
        <w:pStyle w:val="PlainText"/>
        <w:numPr>
          <w:ilvl w:val="0"/>
          <w:numId w:val="39"/>
        </w:numPr>
        <w:spacing w:line="276" w:lineRule="auto"/>
        <w:rPr>
          <w:rFonts w:ascii="Arial" w:eastAsia="MS Mincho" w:hAnsi="Arial" w:cs="Arial"/>
          <w:sz w:val="24"/>
          <w:szCs w:val="24"/>
        </w:rPr>
      </w:pPr>
      <w:r w:rsidRPr="00885EE9">
        <w:rPr>
          <w:rFonts w:ascii="Arial" w:eastAsia="MS Mincho" w:hAnsi="Arial" w:cs="Arial"/>
          <w:sz w:val="24"/>
          <w:szCs w:val="24"/>
        </w:rPr>
        <w:t>Network with key donors such as OFDA, PRM, DFID and ECHO at cluster and working group meetings.  Submit proposals to the flash appeal.</w:t>
      </w:r>
    </w:p>
    <w:p w:rsidR="00FE40B8" w:rsidRPr="00885EE9" w:rsidRDefault="00FE40B8" w:rsidP="00885EE9">
      <w:pPr>
        <w:pStyle w:val="PlainText"/>
        <w:numPr>
          <w:ilvl w:val="0"/>
          <w:numId w:val="39"/>
        </w:numPr>
        <w:spacing w:line="276" w:lineRule="auto"/>
        <w:rPr>
          <w:rFonts w:ascii="Arial" w:eastAsia="MS Mincho" w:hAnsi="Arial" w:cs="Arial"/>
          <w:sz w:val="24"/>
          <w:szCs w:val="24"/>
        </w:rPr>
      </w:pPr>
      <w:r w:rsidRPr="00885EE9">
        <w:rPr>
          <w:rFonts w:ascii="Arial" w:eastAsia="MS Mincho" w:hAnsi="Arial" w:cs="Arial"/>
          <w:sz w:val="24"/>
          <w:szCs w:val="24"/>
        </w:rPr>
        <w:t xml:space="preserve">Coordinate with other sector responses within CARE (WASH, Shelter, Food, Gender, DRR, </w:t>
      </w:r>
      <w:proofErr w:type="spellStart"/>
      <w:r w:rsidRPr="00885EE9">
        <w:rPr>
          <w:rFonts w:ascii="Arial" w:eastAsia="MS Mincho" w:hAnsi="Arial" w:cs="Arial"/>
          <w:sz w:val="24"/>
          <w:szCs w:val="24"/>
        </w:rPr>
        <w:t>etc</w:t>
      </w:r>
      <w:proofErr w:type="spellEnd"/>
      <w:r w:rsidRPr="00885EE9">
        <w:rPr>
          <w:rFonts w:ascii="Arial" w:eastAsia="MS Mincho" w:hAnsi="Arial" w:cs="Arial"/>
          <w:sz w:val="24"/>
          <w:szCs w:val="24"/>
        </w:rPr>
        <w:t>…) to ensure a multi-sector approach to SRH.</w:t>
      </w:r>
    </w:p>
    <w:p w:rsidR="00FE40B8" w:rsidRPr="00885EE9" w:rsidRDefault="00FE40B8" w:rsidP="00885EE9">
      <w:pPr>
        <w:pStyle w:val="PlainText"/>
        <w:numPr>
          <w:ilvl w:val="0"/>
          <w:numId w:val="39"/>
        </w:numPr>
        <w:spacing w:line="276" w:lineRule="auto"/>
        <w:rPr>
          <w:rFonts w:ascii="Arial" w:eastAsia="MS Mincho" w:hAnsi="Arial" w:cs="Arial"/>
          <w:sz w:val="24"/>
          <w:szCs w:val="24"/>
        </w:rPr>
      </w:pPr>
      <w:r w:rsidRPr="00885EE9">
        <w:rPr>
          <w:rFonts w:ascii="Arial" w:eastAsia="MS Mincho" w:hAnsi="Arial" w:cs="Arial"/>
          <w:sz w:val="24"/>
          <w:szCs w:val="24"/>
        </w:rPr>
        <w:t>Coordinate with all appropriate CARE groups such as communications, CI SRH advisors, gender specialists, and advocacy.</w:t>
      </w:r>
    </w:p>
    <w:p w:rsidR="00FE40B8" w:rsidRPr="00885EE9" w:rsidRDefault="00FE40B8" w:rsidP="00885EE9">
      <w:pPr>
        <w:pStyle w:val="PlainText"/>
        <w:spacing w:line="276" w:lineRule="auto"/>
        <w:rPr>
          <w:rFonts w:ascii="Arial" w:eastAsia="MS Mincho" w:hAnsi="Arial" w:cs="Arial"/>
          <w:sz w:val="24"/>
          <w:szCs w:val="24"/>
        </w:rPr>
      </w:pPr>
    </w:p>
    <w:p w:rsidR="00FE40B8" w:rsidRPr="00885EE9" w:rsidRDefault="00FE40B8" w:rsidP="00885EE9">
      <w:pPr>
        <w:spacing w:after="0"/>
        <w:ind w:left="720"/>
        <w:rPr>
          <w:b/>
          <w:sz w:val="24"/>
          <w:szCs w:val="24"/>
        </w:rPr>
      </w:pPr>
      <w:r w:rsidRPr="00885EE9">
        <w:rPr>
          <w:b/>
          <w:sz w:val="24"/>
          <w:szCs w:val="24"/>
        </w:rPr>
        <w:t>Human Resources and Administration</w:t>
      </w:r>
    </w:p>
    <w:p w:rsidR="00FE40B8" w:rsidRPr="00885EE9" w:rsidRDefault="00FE40B8" w:rsidP="00885EE9">
      <w:pPr>
        <w:pStyle w:val="PlainText"/>
        <w:numPr>
          <w:ilvl w:val="0"/>
          <w:numId w:val="40"/>
        </w:numPr>
        <w:spacing w:line="276" w:lineRule="auto"/>
        <w:rPr>
          <w:rFonts w:ascii="Arial" w:eastAsia="MS Mincho" w:hAnsi="Arial" w:cs="Arial"/>
          <w:sz w:val="24"/>
          <w:szCs w:val="24"/>
        </w:rPr>
      </w:pPr>
      <w:r w:rsidRPr="00885EE9">
        <w:rPr>
          <w:rFonts w:ascii="Arial" w:eastAsia="MS Mincho" w:hAnsi="Arial" w:cs="Arial"/>
          <w:sz w:val="24"/>
          <w:szCs w:val="24"/>
        </w:rPr>
        <w:t>Depending upon the country context, coordinate and/or implement staff training for HIV prevention (in the absence of the HIV/AIDS Advisor), including universal precautions for all health staff, safe blood supply, and HIV/AIDS IEC messages appropriate for population.</w:t>
      </w:r>
    </w:p>
    <w:p w:rsidR="00FE40B8" w:rsidRPr="00885EE9" w:rsidRDefault="00FE40B8" w:rsidP="00885EE9">
      <w:pPr>
        <w:pStyle w:val="PlainText"/>
        <w:numPr>
          <w:ilvl w:val="0"/>
          <w:numId w:val="40"/>
        </w:numPr>
        <w:spacing w:line="276" w:lineRule="auto"/>
        <w:rPr>
          <w:rFonts w:ascii="Arial" w:eastAsia="MS Mincho" w:hAnsi="Arial" w:cs="Arial"/>
          <w:sz w:val="24"/>
          <w:szCs w:val="24"/>
        </w:rPr>
      </w:pPr>
      <w:r w:rsidRPr="00885EE9">
        <w:rPr>
          <w:rFonts w:ascii="Arial" w:eastAsia="MS Mincho" w:hAnsi="Arial" w:cs="Arial"/>
          <w:sz w:val="24"/>
          <w:szCs w:val="24"/>
        </w:rPr>
        <w:t>As needed, work with HR to ensure all staff are trained on prevention of sexual exploitation and abuse (PSEA)</w:t>
      </w:r>
      <w:r w:rsidR="00DD4E76">
        <w:rPr>
          <w:rFonts w:ascii="Arial" w:eastAsia="MS Mincho" w:hAnsi="Arial" w:cs="Arial"/>
          <w:sz w:val="24"/>
          <w:szCs w:val="24"/>
        </w:rPr>
        <w:t xml:space="preserve"> and child protection.</w:t>
      </w:r>
    </w:p>
    <w:p w:rsidR="00FE40B8" w:rsidRDefault="00FE40B8" w:rsidP="00885EE9">
      <w:pPr>
        <w:pStyle w:val="PlainText"/>
        <w:numPr>
          <w:ilvl w:val="0"/>
          <w:numId w:val="40"/>
        </w:numPr>
        <w:spacing w:line="276" w:lineRule="auto"/>
        <w:rPr>
          <w:rFonts w:ascii="Arial" w:eastAsia="MS Mincho" w:hAnsi="Arial" w:cs="Arial"/>
          <w:sz w:val="24"/>
          <w:szCs w:val="24"/>
        </w:rPr>
      </w:pPr>
      <w:r w:rsidRPr="00885EE9">
        <w:rPr>
          <w:rFonts w:ascii="Arial" w:eastAsia="MS Mincho" w:hAnsi="Arial" w:cs="Arial"/>
          <w:sz w:val="24"/>
          <w:szCs w:val="24"/>
        </w:rPr>
        <w:lastRenderedPageBreak/>
        <w:t>In collaboration with health and M&amp;E managers, design and develop supervisory, monitoring and evaluation systems for SRH interventions</w:t>
      </w:r>
    </w:p>
    <w:p w:rsidR="00DD4E76" w:rsidRPr="0012465E" w:rsidRDefault="00DD4E76" w:rsidP="0012465E">
      <w:pPr>
        <w:pStyle w:val="ListParagraph"/>
        <w:numPr>
          <w:ilvl w:val="0"/>
          <w:numId w:val="40"/>
        </w:numPr>
        <w:jc w:val="both"/>
        <w:rPr>
          <w:color w:val="000000" w:themeColor="text1"/>
        </w:rPr>
      </w:pPr>
      <w:r w:rsidRPr="0012465E">
        <w:rPr>
          <w:color w:val="000000" w:themeColor="text1"/>
          <w:sz w:val="24"/>
          <w:szCs w:val="24"/>
        </w:rPr>
        <w:t>Ensure all staff members understand and abide by the CARE Prevention of Sexual Exploitation and Abuse (PSEA) / Child Protection (CP) Policy.  All staff must sign the relevant Code of Conduct. Staff are required to report any suspicions of exploitation and abuse of children and vulnerable people via establ</w:t>
      </w:r>
      <w:r w:rsidR="006F7B8D" w:rsidRPr="0012465E">
        <w:rPr>
          <w:color w:val="000000" w:themeColor="text1"/>
          <w:sz w:val="24"/>
          <w:szCs w:val="24"/>
        </w:rPr>
        <w:t>ished internal mechanisms. All s</w:t>
      </w:r>
      <w:r w:rsidRPr="0012465E">
        <w:rPr>
          <w:color w:val="000000" w:themeColor="text1"/>
          <w:sz w:val="24"/>
          <w:szCs w:val="24"/>
        </w:rPr>
        <w:t>taff must adhere to CARE’s zero tolerance policy for sexual exploitation and abuse of children</w:t>
      </w:r>
      <w:r w:rsidRPr="0012465E">
        <w:rPr>
          <w:color w:val="000000" w:themeColor="text1"/>
          <w:szCs w:val="24"/>
        </w:rPr>
        <w:t xml:space="preserve">. </w:t>
      </w:r>
    </w:p>
    <w:p w:rsidR="00885EE9" w:rsidRDefault="00DC731C" w:rsidP="00F90361">
      <w:pPr>
        <w:spacing w:before="240" w:after="40" w:line="240" w:lineRule="auto"/>
        <w:rPr>
          <w:color w:val="C66006"/>
          <w:sz w:val="24"/>
          <w:szCs w:val="24"/>
        </w:rPr>
      </w:pPr>
      <w:r w:rsidRPr="00DC731C">
        <w:rPr>
          <w:color w:val="C66006"/>
          <w:sz w:val="24"/>
          <w:szCs w:val="24"/>
        </w:rPr>
        <w:t>Key</w:t>
      </w:r>
      <w:r w:rsidR="00885EE9">
        <w:rPr>
          <w:color w:val="C66006"/>
          <w:sz w:val="24"/>
          <w:szCs w:val="24"/>
        </w:rPr>
        <w:t xml:space="preserve"> Internal Contacts</w:t>
      </w:r>
    </w:p>
    <w:p w:rsidR="00885EE9" w:rsidRPr="00885EE9" w:rsidRDefault="00885EE9" w:rsidP="00885EE9">
      <w:pPr>
        <w:pStyle w:val="PlainText"/>
        <w:ind w:left="720"/>
        <w:rPr>
          <w:rFonts w:ascii="Arial" w:eastAsia="MS Mincho" w:hAnsi="Arial" w:cs="Arial"/>
          <w:sz w:val="24"/>
          <w:szCs w:val="24"/>
        </w:rPr>
      </w:pPr>
      <w:r w:rsidRPr="00885EE9">
        <w:rPr>
          <w:rFonts w:ascii="Arial" w:eastAsia="MS Mincho" w:hAnsi="Arial" w:cs="Arial"/>
          <w:sz w:val="24"/>
          <w:szCs w:val="24"/>
        </w:rPr>
        <w:t>Team Leader and/or ACD Program or CO Emergency Manager when appropriate; Logistics and Program Support Manager; Health Sector Coordinator; Security Advisors/Officer; and CI SRH and Health Specialists</w:t>
      </w:r>
    </w:p>
    <w:p w:rsidR="00DC731C" w:rsidRPr="00DC731C" w:rsidRDefault="00DC731C" w:rsidP="00F90361">
      <w:pPr>
        <w:spacing w:before="240" w:after="40" w:line="240" w:lineRule="auto"/>
        <w:rPr>
          <w:color w:val="C66006"/>
          <w:sz w:val="24"/>
          <w:szCs w:val="24"/>
        </w:rPr>
      </w:pPr>
      <w:r w:rsidRPr="00DC731C">
        <w:rPr>
          <w:color w:val="C66006"/>
          <w:sz w:val="24"/>
          <w:szCs w:val="24"/>
        </w:rPr>
        <w:t xml:space="preserve"> External Contacts</w:t>
      </w:r>
    </w:p>
    <w:p w:rsidR="00885EE9" w:rsidRPr="00885EE9" w:rsidRDefault="00885EE9" w:rsidP="00885EE9">
      <w:pPr>
        <w:pStyle w:val="PlainText"/>
        <w:ind w:left="720"/>
        <w:rPr>
          <w:rFonts w:ascii="Arial" w:eastAsia="MS Mincho" w:hAnsi="Arial" w:cs="Arial"/>
          <w:sz w:val="24"/>
          <w:szCs w:val="24"/>
        </w:rPr>
      </w:pPr>
      <w:r w:rsidRPr="00885EE9">
        <w:rPr>
          <w:rFonts w:ascii="Arial" w:eastAsia="MS Mincho" w:hAnsi="Arial" w:cs="Arial"/>
          <w:sz w:val="24"/>
          <w:szCs w:val="24"/>
        </w:rPr>
        <w:t>Ministry of Health, UN (particularly UNFPA, UNICEF, UNHCR), Health Cluster, SRH Working Group, GBV Working Group, National and international NGOs, RHRC Consortium, local CBOs or associations, and security personnel (UN, local police).</w:t>
      </w:r>
    </w:p>
    <w:p w:rsidR="00DC731C" w:rsidRPr="00DC731C" w:rsidRDefault="009442B1" w:rsidP="00F90361">
      <w:pPr>
        <w:spacing w:before="240" w:after="0" w:line="240" w:lineRule="auto"/>
        <w:rPr>
          <w:color w:val="C46206"/>
          <w:sz w:val="24"/>
          <w:szCs w:val="24"/>
        </w:rPr>
      </w:pPr>
      <w:r w:rsidRPr="00DC731C">
        <w:rPr>
          <w:color w:val="C46206"/>
          <w:sz w:val="24"/>
          <w:szCs w:val="24"/>
        </w:rPr>
        <w:t>Re</w:t>
      </w:r>
      <w:r w:rsidR="00DC731C" w:rsidRPr="00DC731C">
        <w:rPr>
          <w:color w:val="C46206"/>
          <w:sz w:val="24"/>
          <w:szCs w:val="24"/>
        </w:rPr>
        <w:t>porting L</w:t>
      </w:r>
      <w:r w:rsidRPr="00DC731C">
        <w:rPr>
          <w:color w:val="C46206"/>
          <w:sz w:val="24"/>
          <w:szCs w:val="24"/>
        </w:rPr>
        <w:t>ines</w:t>
      </w:r>
    </w:p>
    <w:p w:rsidR="009442B1" w:rsidRPr="00D57286" w:rsidRDefault="009442B1" w:rsidP="00F90361">
      <w:pPr>
        <w:spacing w:line="240" w:lineRule="auto"/>
        <w:ind w:left="720"/>
        <w:rPr>
          <w:bCs/>
          <w:sz w:val="24"/>
          <w:szCs w:val="24"/>
        </w:rPr>
      </w:pPr>
      <w:r w:rsidRPr="00DC731C">
        <w:rPr>
          <w:bCs/>
          <w:sz w:val="24"/>
          <w:szCs w:val="24"/>
        </w:rPr>
        <w:t xml:space="preserve">Reports to the </w:t>
      </w:r>
      <w:r w:rsidR="00D57286">
        <w:rPr>
          <w:bCs/>
          <w:sz w:val="24"/>
          <w:szCs w:val="24"/>
        </w:rPr>
        <w:t xml:space="preserve">Team Leader. </w:t>
      </w:r>
    </w:p>
    <w:p w:rsidR="009442B1" w:rsidRPr="00DC731C" w:rsidRDefault="009442B1" w:rsidP="00F90361">
      <w:pPr>
        <w:spacing w:before="240" w:after="0" w:line="240" w:lineRule="auto"/>
        <w:rPr>
          <w:color w:val="C46206"/>
          <w:sz w:val="24"/>
          <w:szCs w:val="24"/>
        </w:rPr>
      </w:pPr>
      <w:r w:rsidRPr="00DC731C">
        <w:rPr>
          <w:color w:val="C46206"/>
          <w:sz w:val="24"/>
          <w:szCs w:val="24"/>
        </w:rPr>
        <w:t>Selection Criteria</w:t>
      </w:r>
    </w:p>
    <w:p w:rsidR="009442B1" w:rsidRPr="00DC731C" w:rsidRDefault="00DC731C" w:rsidP="00F90361">
      <w:pPr>
        <w:autoSpaceDE w:val="0"/>
        <w:autoSpaceDN w:val="0"/>
        <w:adjustRightInd w:val="0"/>
        <w:spacing w:after="0" w:line="240" w:lineRule="auto"/>
        <w:rPr>
          <w:b/>
          <w:sz w:val="24"/>
          <w:szCs w:val="24"/>
        </w:rPr>
      </w:pPr>
      <w:r w:rsidRPr="00DC731C">
        <w:rPr>
          <w:b/>
          <w:sz w:val="24"/>
          <w:szCs w:val="24"/>
        </w:rPr>
        <w:tab/>
      </w:r>
      <w:r w:rsidR="009442B1" w:rsidRPr="00DC731C">
        <w:rPr>
          <w:b/>
          <w:sz w:val="24"/>
          <w:szCs w:val="24"/>
        </w:rPr>
        <w:t>Core Competencies</w:t>
      </w:r>
    </w:p>
    <w:p w:rsidR="009442B1" w:rsidRPr="00DC731C" w:rsidRDefault="009442B1" w:rsidP="00F90361">
      <w:pPr>
        <w:pStyle w:val="ListParagraph"/>
        <w:numPr>
          <w:ilvl w:val="0"/>
          <w:numId w:val="19"/>
        </w:numPr>
        <w:autoSpaceDE w:val="0"/>
        <w:autoSpaceDN w:val="0"/>
        <w:adjustRightInd w:val="0"/>
        <w:spacing w:after="0" w:line="240" w:lineRule="auto"/>
        <w:rPr>
          <w:sz w:val="24"/>
          <w:szCs w:val="24"/>
        </w:rPr>
      </w:pPr>
      <w:r w:rsidRPr="00DC731C">
        <w:rPr>
          <w:sz w:val="24"/>
          <w:szCs w:val="24"/>
        </w:rPr>
        <w:t xml:space="preserve">People Skills: Ability to work independently and as a team player who demonstrates leadership and </w:t>
      </w:r>
      <w:proofErr w:type="gramStart"/>
      <w:r w:rsidRPr="00DC731C">
        <w:rPr>
          <w:sz w:val="24"/>
          <w:szCs w:val="24"/>
        </w:rPr>
        <w:t>is able to</w:t>
      </w:r>
      <w:proofErr w:type="gramEnd"/>
      <w:r w:rsidRPr="00DC731C">
        <w:rPr>
          <w:sz w:val="24"/>
          <w:szCs w:val="24"/>
        </w:rPr>
        <w:t xml:space="preserve"> support and train local and international staff and also able to work with disaster affected communities in a sensitive and participatory manner.</w:t>
      </w:r>
    </w:p>
    <w:p w:rsidR="009442B1" w:rsidRPr="00DC731C" w:rsidRDefault="009442B1" w:rsidP="00F90361">
      <w:pPr>
        <w:pStyle w:val="ListParagraph"/>
        <w:numPr>
          <w:ilvl w:val="0"/>
          <w:numId w:val="19"/>
        </w:numPr>
        <w:autoSpaceDE w:val="0"/>
        <w:autoSpaceDN w:val="0"/>
        <w:adjustRightInd w:val="0"/>
        <w:spacing w:after="0" w:line="240" w:lineRule="auto"/>
        <w:rPr>
          <w:sz w:val="24"/>
          <w:szCs w:val="24"/>
        </w:rPr>
      </w:pPr>
      <w:r w:rsidRPr="00DC731C">
        <w:rPr>
          <w:sz w:val="24"/>
          <w:szCs w:val="24"/>
        </w:rPr>
        <w:t>Communication Skills: Well developed written and oral communication skills. Able to communicate clearly and sensitively with internal and external stakeholders as a representative of CARE. This includes effective negotiation and representation skills.</w:t>
      </w:r>
    </w:p>
    <w:p w:rsidR="009442B1" w:rsidRPr="00DC731C" w:rsidRDefault="009442B1" w:rsidP="00F90361">
      <w:pPr>
        <w:pStyle w:val="ListParagraph"/>
        <w:numPr>
          <w:ilvl w:val="0"/>
          <w:numId w:val="19"/>
        </w:numPr>
        <w:autoSpaceDE w:val="0"/>
        <w:autoSpaceDN w:val="0"/>
        <w:adjustRightInd w:val="0"/>
        <w:spacing w:after="0" w:line="240" w:lineRule="auto"/>
        <w:rPr>
          <w:sz w:val="24"/>
          <w:szCs w:val="24"/>
        </w:rPr>
      </w:pPr>
      <w:r w:rsidRPr="00DC731C">
        <w:rPr>
          <w:sz w:val="24"/>
          <w:szCs w:val="24"/>
        </w:rPr>
        <w:t>Integrity: Works with trustworthiness and integrity and has a clear commitment to CARE's core values and humanitarian principles.</w:t>
      </w:r>
    </w:p>
    <w:p w:rsidR="009442B1" w:rsidRPr="00DC731C" w:rsidRDefault="009442B1" w:rsidP="00F90361">
      <w:pPr>
        <w:pStyle w:val="ListParagraph"/>
        <w:numPr>
          <w:ilvl w:val="0"/>
          <w:numId w:val="19"/>
        </w:numPr>
        <w:autoSpaceDE w:val="0"/>
        <w:autoSpaceDN w:val="0"/>
        <w:adjustRightInd w:val="0"/>
        <w:spacing w:after="0" w:line="240" w:lineRule="auto"/>
        <w:rPr>
          <w:sz w:val="24"/>
          <w:szCs w:val="24"/>
        </w:rPr>
      </w:pPr>
      <w:r w:rsidRPr="00DC731C">
        <w:rPr>
          <w:sz w:val="24"/>
          <w:szCs w:val="24"/>
        </w:rPr>
        <w:t>Resilience/Adaptability and flexibility: Ability to operate effectively under extreme circumstances including stress, high security risks and harsh living conditions. Works and lives with a flexible, adaptable and resilient manner.</w:t>
      </w:r>
    </w:p>
    <w:p w:rsidR="009442B1" w:rsidRPr="00DC731C" w:rsidRDefault="009442B1" w:rsidP="00F90361">
      <w:pPr>
        <w:pStyle w:val="ListParagraph"/>
        <w:numPr>
          <w:ilvl w:val="0"/>
          <w:numId w:val="19"/>
        </w:numPr>
        <w:autoSpaceDE w:val="0"/>
        <w:autoSpaceDN w:val="0"/>
        <w:adjustRightInd w:val="0"/>
        <w:spacing w:after="0" w:line="240" w:lineRule="auto"/>
        <w:rPr>
          <w:sz w:val="24"/>
          <w:szCs w:val="24"/>
        </w:rPr>
      </w:pPr>
      <w:r w:rsidRPr="00DC731C">
        <w:rPr>
          <w:sz w:val="24"/>
          <w:szCs w:val="24"/>
        </w:rPr>
        <w:t>Awareness and sensitivity of self and others: Demonstrates awareness and sensitivity to gender and diversity. Have experience and the ability to live and work in diverse cultural contexts in a culturally appropriate manner. Has a capacity to make accurate self-assessment particularly in high stress and high security contexts.</w:t>
      </w:r>
    </w:p>
    <w:p w:rsidR="009442B1" w:rsidRPr="00DC731C" w:rsidRDefault="009442B1" w:rsidP="00F90361">
      <w:pPr>
        <w:pStyle w:val="ListParagraph"/>
        <w:numPr>
          <w:ilvl w:val="0"/>
          <w:numId w:val="19"/>
        </w:numPr>
        <w:autoSpaceDE w:val="0"/>
        <w:autoSpaceDN w:val="0"/>
        <w:adjustRightInd w:val="0"/>
        <w:spacing w:after="0" w:line="240" w:lineRule="auto"/>
        <w:rPr>
          <w:sz w:val="24"/>
          <w:szCs w:val="24"/>
        </w:rPr>
      </w:pPr>
      <w:r w:rsidRPr="00DC731C">
        <w:rPr>
          <w:sz w:val="24"/>
          <w:szCs w:val="24"/>
        </w:rPr>
        <w:t xml:space="preserve">Work style: Is well planned and organized even within a fluid working environment and has a capacity for initiative and decision making with competent analytical and </w:t>
      </w:r>
      <w:proofErr w:type="gramStart"/>
      <w:r w:rsidRPr="00DC731C">
        <w:rPr>
          <w:sz w:val="24"/>
          <w:szCs w:val="24"/>
        </w:rPr>
        <w:t>problem solving</w:t>
      </w:r>
      <w:proofErr w:type="gramEnd"/>
      <w:r w:rsidRPr="00DC731C">
        <w:rPr>
          <w:sz w:val="24"/>
          <w:szCs w:val="24"/>
        </w:rPr>
        <w:t xml:space="preserve"> skills. </w:t>
      </w:r>
    </w:p>
    <w:p w:rsidR="009442B1" w:rsidRPr="00DC731C" w:rsidRDefault="009442B1" w:rsidP="00F90361">
      <w:pPr>
        <w:pStyle w:val="ListParagraph"/>
        <w:numPr>
          <w:ilvl w:val="0"/>
          <w:numId w:val="19"/>
        </w:numPr>
        <w:autoSpaceDE w:val="0"/>
        <w:autoSpaceDN w:val="0"/>
        <w:adjustRightInd w:val="0"/>
        <w:spacing w:after="0" w:line="240" w:lineRule="auto"/>
        <w:rPr>
          <w:bCs/>
          <w:iCs/>
          <w:sz w:val="24"/>
          <w:szCs w:val="24"/>
        </w:rPr>
      </w:pPr>
      <w:r w:rsidRPr="00DC731C">
        <w:rPr>
          <w:bCs/>
          <w:iCs/>
          <w:sz w:val="24"/>
          <w:szCs w:val="24"/>
        </w:rPr>
        <w:t>Knowledge and skills: knowledge of CARE policies and procedures, Sphere and the Red Cross/ NGO Code of Conduct. Requires general finance, administration, information management and telecommunication skills and proficiency in information technology/ computer skills.</w:t>
      </w:r>
    </w:p>
    <w:p w:rsidR="009442B1" w:rsidRPr="00DC731C" w:rsidRDefault="009442B1" w:rsidP="00F90361">
      <w:pPr>
        <w:pStyle w:val="ListParagraph"/>
        <w:numPr>
          <w:ilvl w:val="0"/>
          <w:numId w:val="19"/>
        </w:numPr>
        <w:autoSpaceDE w:val="0"/>
        <w:autoSpaceDN w:val="0"/>
        <w:adjustRightInd w:val="0"/>
        <w:spacing w:after="0" w:line="240" w:lineRule="auto"/>
        <w:rPr>
          <w:bCs/>
          <w:iCs/>
          <w:sz w:val="24"/>
          <w:szCs w:val="24"/>
        </w:rPr>
      </w:pPr>
      <w:r w:rsidRPr="00DC731C">
        <w:rPr>
          <w:bCs/>
          <w:iCs/>
          <w:sz w:val="24"/>
          <w:szCs w:val="24"/>
        </w:rPr>
        <w:t>3 – 5 years humanitarian aid experience.</w:t>
      </w:r>
    </w:p>
    <w:p w:rsidR="00727079" w:rsidRDefault="009442B1" w:rsidP="00F90361">
      <w:pPr>
        <w:pStyle w:val="ListParagraph"/>
        <w:numPr>
          <w:ilvl w:val="0"/>
          <w:numId w:val="19"/>
        </w:numPr>
        <w:autoSpaceDE w:val="0"/>
        <w:autoSpaceDN w:val="0"/>
        <w:adjustRightInd w:val="0"/>
        <w:spacing w:before="120" w:after="0" w:line="240" w:lineRule="auto"/>
        <w:rPr>
          <w:bCs/>
          <w:iCs/>
          <w:sz w:val="24"/>
          <w:szCs w:val="24"/>
        </w:rPr>
      </w:pPr>
      <w:r w:rsidRPr="00DC731C">
        <w:rPr>
          <w:bCs/>
          <w:iCs/>
          <w:sz w:val="24"/>
          <w:szCs w:val="24"/>
        </w:rPr>
        <w:t>Multiple language skills desirable.</w:t>
      </w:r>
    </w:p>
    <w:p w:rsidR="00885EE9" w:rsidRPr="00885EE9" w:rsidRDefault="00885EE9" w:rsidP="00885EE9">
      <w:pPr>
        <w:spacing w:before="240" w:after="0"/>
        <w:jc w:val="both"/>
        <w:rPr>
          <w:bCs/>
          <w:color w:val="000000"/>
          <w:sz w:val="24"/>
          <w:szCs w:val="24"/>
        </w:rPr>
      </w:pPr>
      <w:r w:rsidRPr="00885EE9">
        <w:rPr>
          <w:b/>
          <w:bCs/>
          <w:color w:val="000000"/>
          <w:sz w:val="24"/>
          <w:szCs w:val="24"/>
        </w:rPr>
        <w:t xml:space="preserve">Technical Competencies </w:t>
      </w:r>
      <w:r w:rsidRPr="00885EE9">
        <w:rPr>
          <w:bCs/>
          <w:color w:val="000000"/>
          <w:sz w:val="24"/>
          <w:szCs w:val="24"/>
        </w:rPr>
        <w:t>required for this position are</w:t>
      </w:r>
    </w:p>
    <w:p w:rsidR="00885EE9" w:rsidRPr="00885EE9" w:rsidRDefault="00885EE9" w:rsidP="00885EE9">
      <w:pPr>
        <w:pStyle w:val="PlainText"/>
        <w:numPr>
          <w:ilvl w:val="0"/>
          <w:numId w:val="42"/>
        </w:numPr>
        <w:rPr>
          <w:rFonts w:ascii="Arial" w:eastAsia="MS Mincho" w:hAnsi="Arial" w:cs="Arial"/>
          <w:sz w:val="24"/>
          <w:szCs w:val="24"/>
        </w:rPr>
      </w:pPr>
      <w:r w:rsidRPr="00885EE9">
        <w:rPr>
          <w:rFonts w:ascii="Arial" w:eastAsia="MS Mincho" w:hAnsi="Arial" w:cs="Arial"/>
          <w:sz w:val="24"/>
          <w:szCs w:val="24"/>
        </w:rPr>
        <w:t>SRH technical expertise</w:t>
      </w:r>
    </w:p>
    <w:p w:rsidR="00885EE9" w:rsidRPr="00885EE9" w:rsidRDefault="00885EE9" w:rsidP="00885EE9">
      <w:pPr>
        <w:pStyle w:val="PlainText"/>
        <w:numPr>
          <w:ilvl w:val="0"/>
          <w:numId w:val="42"/>
        </w:numPr>
        <w:rPr>
          <w:rFonts w:ascii="Arial" w:eastAsia="MS Mincho" w:hAnsi="Arial" w:cs="Arial"/>
          <w:sz w:val="24"/>
          <w:szCs w:val="24"/>
        </w:rPr>
      </w:pPr>
      <w:r w:rsidRPr="00885EE9">
        <w:rPr>
          <w:rFonts w:ascii="Arial" w:eastAsia="MS Mincho" w:hAnsi="Arial" w:cs="Arial"/>
          <w:sz w:val="24"/>
          <w:szCs w:val="24"/>
        </w:rPr>
        <w:t>MPH, nursing or medical degree, or related degree with emphasis on reproductive health</w:t>
      </w:r>
    </w:p>
    <w:p w:rsidR="00885EE9" w:rsidRPr="00885EE9" w:rsidRDefault="00885EE9" w:rsidP="00885EE9">
      <w:pPr>
        <w:pStyle w:val="PlainText"/>
        <w:numPr>
          <w:ilvl w:val="0"/>
          <w:numId w:val="42"/>
        </w:numPr>
        <w:rPr>
          <w:rFonts w:ascii="Arial" w:eastAsia="MS Mincho" w:hAnsi="Arial" w:cs="Arial"/>
          <w:sz w:val="24"/>
          <w:szCs w:val="24"/>
        </w:rPr>
      </w:pPr>
      <w:r w:rsidRPr="00885EE9">
        <w:rPr>
          <w:rFonts w:ascii="Arial" w:eastAsia="MS Mincho" w:hAnsi="Arial" w:cs="Arial"/>
          <w:sz w:val="24"/>
          <w:szCs w:val="24"/>
        </w:rPr>
        <w:lastRenderedPageBreak/>
        <w:t>Previous experience in medium-large scale emergencies (</w:t>
      </w:r>
      <w:proofErr w:type="gramStart"/>
      <w:r w:rsidRPr="00885EE9">
        <w:rPr>
          <w:rFonts w:ascii="Arial" w:eastAsia="MS Mincho" w:hAnsi="Arial" w:cs="Arial"/>
          <w:sz w:val="24"/>
          <w:szCs w:val="24"/>
        </w:rPr>
        <w:t>1 year</w:t>
      </w:r>
      <w:proofErr w:type="gramEnd"/>
      <w:r w:rsidRPr="00885EE9">
        <w:rPr>
          <w:rFonts w:ascii="Arial" w:eastAsia="MS Mincho" w:hAnsi="Arial" w:cs="Arial"/>
          <w:sz w:val="24"/>
          <w:szCs w:val="24"/>
        </w:rPr>
        <w:t xml:space="preserve"> minimum or frequent short term deployments) </w:t>
      </w:r>
    </w:p>
    <w:p w:rsidR="00885EE9" w:rsidRPr="00885EE9" w:rsidRDefault="00885EE9" w:rsidP="00885EE9">
      <w:pPr>
        <w:pStyle w:val="PlainText"/>
        <w:numPr>
          <w:ilvl w:val="0"/>
          <w:numId w:val="42"/>
        </w:numPr>
        <w:rPr>
          <w:rFonts w:ascii="Arial" w:eastAsia="MS Mincho" w:hAnsi="Arial" w:cs="Arial"/>
          <w:sz w:val="24"/>
          <w:szCs w:val="24"/>
        </w:rPr>
      </w:pPr>
      <w:r w:rsidRPr="00885EE9">
        <w:rPr>
          <w:rFonts w:ascii="Arial" w:eastAsia="MS Mincho" w:hAnsi="Arial" w:cs="Arial"/>
          <w:sz w:val="24"/>
          <w:szCs w:val="24"/>
        </w:rPr>
        <w:t xml:space="preserve">Capacity to develop, implement and analyze health assessments, develop and implement work-plans in emergency settings </w:t>
      </w:r>
    </w:p>
    <w:p w:rsidR="00885EE9" w:rsidRPr="00885EE9" w:rsidRDefault="00885EE9" w:rsidP="00885EE9">
      <w:pPr>
        <w:pStyle w:val="PlainText"/>
        <w:numPr>
          <w:ilvl w:val="0"/>
          <w:numId w:val="42"/>
        </w:numPr>
        <w:rPr>
          <w:rFonts w:ascii="Arial" w:eastAsia="MS Mincho" w:hAnsi="Arial" w:cs="Arial"/>
          <w:sz w:val="24"/>
          <w:szCs w:val="24"/>
        </w:rPr>
      </w:pPr>
      <w:r w:rsidRPr="00885EE9">
        <w:rPr>
          <w:rFonts w:ascii="Arial" w:eastAsia="MS Mincho" w:hAnsi="Arial" w:cs="Arial"/>
          <w:sz w:val="24"/>
          <w:szCs w:val="24"/>
        </w:rPr>
        <w:t xml:space="preserve">Experience in budget management </w:t>
      </w:r>
    </w:p>
    <w:p w:rsidR="00885EE9" w:rsidRPr="00885EE9" w:rsidRDefault="00885EE9" w:rsidP="00885EE9">
      <w:pPr>
        <w:pStyle w:val="PlainText"/>
        <w:numPr>
          <w:ilvl w:val="0"/>
          <w:numId w:val="42"/>
        </w:numPr>
        <w:rPr>
          <w:rFonts w:ascii="Arial" w:eastAsia="MS Mincho" w:hAnsi="Arial" w:cs="Arial"/>
          <w:sz w:val="24"/>
          <w:szCs w:val="24"/>
        </w:rPr>
      </w:pPr>
      <w:r w:rsidRPr="00885EE9">
        <w:rPr>
          <w:rFonts w:ascii="Arial" w:eastAsia="MS Mincho" w:hAnsi="Arial" w:cs="Arial"/>
          <w:sz w:val="24"/>
          <w:szCs w:val="24"/>
        </w:rPr>
        <w:t xml:space="preserve">Skills in training, monitoring and evaluation of health interventions </w:t>
      </w:r>
    </w:p>
    <w:p w:rsidR="00885EE9" w:rsidRPr="00885EE9" w:rsidRDefault="00885EE9" w:rsidP="00885EE9">
      <w:pPr>
        <w:pStyle w:val="PlainText"/>
        <w:numPr>
          <w:ilvl w:val="0"/>
          <w:numId w:val="42"/>
        </w:numPr>
        <w:rPr>
          <w:rFonts w:ascii="Arial" w:eastAsia="MS Mincho" w:hAnsi="Arial" w:cs="Arial"/>
          <w:sz w:val="24"/>
          <w:szCs w:val="24"/>
        </w:rPr>
      </w:pPr>
      <w:r w:rsidRPr="00885EE9">
        <w:rPr>
          <w:rFonts w:ascii="Arial" w:eastAsia="MS Mincho" w:hAnsi="Arial" w:cs="Arial"/>
          <w:sz w:val="24"/>
          <w:szCs w:val="24"/>
        </w:rPr>
        <w:t>Strong writing skills and report writing</w:t>
      </w:r>
    </w:p>
    <w:p w:rsidR="00885EE9" w:rsidRPr="00885EE9" w:rsidRDefault="00885EE9" w:rsidP="00885EE9">
      <w:pPr>
        <w:pStyle w:val="PlainText"/>
        <w:numPr>
          <w:ilvl w:val="0"/>
          <w:numId w:val="42"/>
        </w:numPr>
        <w:rPr>
          <w:rFonts w:ascii="Arial" w:eastAsia="MS Mincho" w:hAnsi="Arial" w:cs="Arial"/>
          <w:sz w:val="24"/>
          <w:szCs w:val="24"/>
        </w:rPr>
      </w:pPr>
      <w:r w:rsidRPr="00885EE9">
        <w:rPr>
          <w:rFonts w:ascii="Arial" w:eastAsia="MS Mincho" w:hAnsi="Arial" w:cs="Arial"/>
          <w:sz w:val="24"/>
          <w:szCs w:val="24"/>
        </w:rPr>
        <w:t xml:space="preserve">Strong knowledge of MISP </w:t>
      </w:r>
      <w:proofErr w:type="gramStart"/>
      <w:r w:rsidRPr="00885EE9">
        <w:rPr>
          <w:rFonts w:ascii="Arial" w:eastAsia="MS Mincho" w:hAnsi="Arial" w:cs="Arial"/>
          <w:sz w:val="24"/>
          <w:szCs w:val="24"/>
        </w:rPr>
        <w:t>and  implementation</w:t>
      </w:r>
      <w:proofErr w:type="gramEnd"/>
      <w:r w:rsidRPr="00885EE9">
        <w:rPr>
          <w:rFonts w:ascii="Arial" w:eastAsia="MS Mincho" w:hAnsi="Arial" w:cs="Arial"/>
          <w:sz w:val="24"/>
          <w:szCs w:val="24"/>
        </w:rPr>
        <w:t xml:space="preserve"> requirements and must have completed one of the following:</w:t>
      </w:r>
    </w:p>
    <w:p w:rsidR="00885EE9" w:rsidRPr="00885EE9" w:rsidRDefault="00885EE9" w:rsidP="00885EE9">
      <w:pPr>
        <w:pStyle w:val="PlainText"/>
        <w:numPr>
          <w:ilvl w:val="1"/>
          <w:numId w:val="42"/>
        </w:numPr>
        <w:rPr>
          <w:rFonts w:ascii="Arial" w:eastAsia="MS Mincho" w:hAnsi="Arial" w:cs="Arial"/>
          <w:sz w:val="24"/>
          <w:szCs w:val="24"/>
        </w:rPr>
      </w:pPr>
      <w:r w:rsidRPr="00885EE9">
        <w:rPr>
          <w:rFonts w:ascii="Arial" w:eastAsia="MS Mincho" w:hAnsi="Arial" w:cs="Arial"/>
          <w:sz w:val="24"/>
          <w:szCs w:val="24"/>
        </w:rPr>
        <w:t xml:space="preserve">MISP Distance Learning Module, </w:t>
      </w:r>
      <w:hyperlink r:id="rId7" w:history="1">
        <w:r w:rsidRPr="00885EE9">
          <w:rPr>
            <w:rStyle w:val="Hyperlink"/>
            <w:rFonts w:ascii="Arial" w:eastAsia="MS Mincho" w:hAnsi="Arial" w:cs="Arial"/>
            <w:sz w:val="24"/>
            <w:szCs w:val="24"/>
          </w:rPr>
          <w:t>www.rhrc.org</w:t>
        </w:r>
      </w:hyperlink>
      <w:r w:rsidRPr="00885EE9">
        <w:rPr>
          <w:rFonts w:ascii="Arial" w:eastAsia="MS Mincho" w:hAnsi="Arial" w:cs="Arial"/>
          <w:sz w:val="24"/>
          <w:szCs w:val="24"/>
        </w:rPr>
        <w:t xml:space="preserve"> </w:t>
      </w:r>
    </w:p>
    <w:p w:rsidR="00885EE9" w:rsidRPr="00885EE9" w:rsidRDefault="00885EE9" w:rsidP="00885EE9">
      <w:pPr>
        <w:pStyle w:val="PlainText"/>
        <w:numPr>
          <w:ilvl w:val="1"/>
          <w:numId w:val="42"/>
        </w:numPr>
        <w:rPr>
          <w:rFonts w:ascii="Arial" w:eastAsia="MS Mincho" w:hAnsi="Arial" w:cs="Arial"/>
          <w:sz w:val="24"/>
          <w:szCs w:val="24"/>
        </w:rPr>
      </w:pPr>
      <w:r w:rsidRPr="00885EE9">
        <w:rPr>
          <w:rFonts w:ascii="Arial" w:eastAsia="MS Mincho" w:hAnsi="Arial" w:cs="Arial"/>
          <w:sz w:val="24"/>
          <w:szCs w:val="24"/>
        </w:rPr>
        <w:t xml:space="preserve">Participated in a MISP </w:t>
      </w:r>
      <w:proofErr w:type="gramStart"/>
      <w:r w:rsidRPr="00885EE9">
        <w:rPr>
          <w:rFonts w:ascii="Arial" w:eastAsia="MS Mincho" w:hAnsi="Arial" w:cs="Arial"/>
          <w:sz w:val="24"/>
          <w:szCs w:val="24"/>
        </w:rPr>
        <w:t>training  led</w:t>
      </w:r>
      <w:proofErr w:type="gramEnd"/>
      <w:r w:rsidRPr="00885EE9">
        <w:rPr>
          <w:rFonts w:ascii="Arial" w:eastAsia="MS Mincho" w:hAnsi="Arial" w:cs="Arial"/>
          <w:sz w:val="24"/>
          <w:szCs w:val="24"/>
        </w:rPr>
        <w:t xml:space="preserve"> by SPRINT or some other well recognized group </w:t>
      </w:r>
    </w:p>
    <w:p w:rsidR="00F90361" w:rsidRPr="00F90361" w:rsidRDefault="00F90361" w:rsidP="00885EE9">
      <w:pPr>
        <w:autoSpaceDE w:val="0"/>
        <w:autoSpaceDN w:val="0"/>
        <w:adjustRightInd w:val="0"/>
        <w:spacing w:before="120" w:after="0" w:line="240" w:lineRule="auto"/>
        <w:rPr>
          <w:bCs/>
          <w:iCs/>
          <w:sz w:val="24"/>
          <w:szCs w:val="24"/>
        </w:rPr>
      </w:pPr>
    </w:p>
    <w:sectPr w:rsidR="00F90361" w:rsidRPr="00F90361" w:rsidSect="009442B1">
      <w:headerReference w:type="default" r:id="rId8"/>
      <w:footerReference w:type="default" r:id="rId9"/>
      <w:pgSz w:w="11906" w:h="16838"/>
      <w:pgMar w:top="567" w:right="720" w:bottom="720" w:left="72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221C" w:rsidRDefault="0012221C" w:rsidP="00106C91">
      <w:pPr>
        <w:spacing w:after="0" w:line="240" w:lineRule="auto"/>
      </w:pPr>
      <w:r>
        <w:separator/>
      </w:r>
    </w:p>
  </w:endnote>
  <w:endnote w:type="continuationSeparator" w:id="0">
    <w:p w:rsidR="0012221C" w:rsidRDefault="0012221C" w:rsidP="00106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6FBC" w:rsidRPr="00DC731C" w:rsidRDefault="009861D1">
    <w:pPr>
      <w:pStyle w:val="Footer"/>
      <w:rPr>
        <w:color w:val="C46206"/>
      </w:rPr>
    </w:pPr>
    <w:r w:rsidRPr="009861D1">
      <w:rPr>
        <w:noProof/>
        <w:color w:val="C46206"/>
        <w:lang w:val="en-AU" w:eastAsia="en-AU"/>
      </w:rPr>
      <mc:AlternateContent>
        <mc:Choice Requires="wps">
          <w:drawing>
            <wp:anchor distT="0" distB="0" distL="114300" distR="114300" simplePos="0" relativeHeight="251660288" behindDoc="0" locked="0" layoutInCell="1" allowOverlap="1">
              <wp:simplePos x="0" y="0"/>
              <wp:positionH relativeFrom="page">
                <wp:align>center</wp:align>
              </wp:positionH>
              <wp:positionV relativeFrom="paragraph">
                <wp:posOffset>10721</wp:posOffset>
              </wp:positionV>
              <wp:extent cx="7020000" cy="10800"/>
              <wp:effectExtent l="0" t="0" r="28575" b="27305"/>
              <wp:wrapNone/>
              <wp:docPr id="2" name="Straight Connector 2"/>
              <wp:cNvGraphicFramePr/>
              <a:graphic xmlns:a="http://schemas.openxmlformats.org/drawingml/2006/main">
                <a:graphicData uri="http://schemas.microsoft.com/office/word/2010/wordprocessingShape">
                  <wps:wsp>
                    <wps:cNvCnPr/>
                    <wps:spPr>
                      <a:xfrm flipV="1">
                        <a:off x="0" y="0"/>
                        <a:ext cx="7020000" cy="10800"/>
                      </a:xfrm>
                      <a:prstGeom prst="line">
                        <a:avLst/>
                      </a:prstGeom>
                      <a:ln>
                        <a:solidFill>
                          <a:srgbClr val="C46206"/>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C955A3" id="Straight Connector 2" o:spid="_x0000_s1026" style="position:absolute;flip:y;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 from="0,.85pt" to="552.7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" strokecolor="#c46206" strokeweight=".5pt">
              <v:stroke joinstyle="miter"/>
              <w10:wrap anchorx="page"/>
            </v:line>
          </w:pict>
        </mc:Fallback>
      </mc:AlternateContent>
    </w:r>
  </w:p>
  <w:p w:rsidR="00386FBC" w:rsidRPr="00386FBC" w:rsidRDefault="0012465E" w:rsidP="00386FBC">
    <w:pPr>
      <w:pStyle w:val="Footer"/>
      <w:jc w:val="right"/>
      <w:rPr>
        <w:rFonts w:asciiTheme="minorHAnsi" w:hAnsiTheme="minorHAnsi"/>
        <w:b/>
        <w:i/>
        <w:color w:val="70AD47" w:themeColor="accent6"/>
        <w:sz w:val="18"/>
        <w:szCs w:val="18"/>
      </w:rPr>
    </w:pPr>
    <w:r>
      <w:rPr>
        <w:rFonts w:asciiTheme="minorHAnsi" w:hAnsiTheme="minorHAnsi"/>
        <w:b/>
        <w:i/>
        <w:color w:val="C46206"/>
        <w:sz w:val="18"/>
        <w:szCs w:val="18"/>
      </w:rPr>
      <w:t>January 2020</w:t>
    </w:r>
    <w:r w:rsidR="00920691">
      <w:rPr>
        <w:rFonts w:asciiTheme="minorHAnsi" w:hAnsiTheme="minorHAnsi"/>
        <w:b/>
        <w:i/>
        <w:color w:val="C46206"/>
        <w:sz w:val="18"/>
        <w:szCs w:val="18"/>
      </w:rPr>
      <w:t xml:space="preserve"> - </w:t>
    </w:r>
    <w:r w:rsidR="00920691" w:rsidRPr="00920691">
      <w:rPr>
        <w:rFonts w:asciiTheme="minorHAnsi" w:hAnsiTheme="minorHAnsi"/>
        <w:b/>
        <w:i/>
        <w:color w:val="C46206"/>
        <w:sz w:val="18"/>
        <w:szCs w:val="18"/>
      </w:rPr>
      <w:t xml:space="preserve">Page </w:t>
    </w:r>
    <w:r w:rsidR="00920691" w:rsidRPr="00920691">
      <w:rPr>
        <w:rFonts w:asciiTheme="minorHAnsi" w:hAnsiTheme="minorHAnsi"/>
        <w:b/>
        <w:bCs/>
        <w:i/>
        <w:color w:val="C46206"/>
        <w:sz w:val="18"/>
        <w:szCs w:val="18"/>
      </w:rPr>
      <w:fldChar w:fldCharType="begin"/>
    </w:r>
    <w:r w:rsidR="00920691" w:rsidRPr="00920691">
      <w:rPr>
        <w:rFonts w:asciiTheme="minorHAnsi" w:hAnsiTheme="minorHAnsi"/>
        <w:b/>
        <w:bCs/>
        <w:i/>
        <w:color w:val="C46206"/>
        <w:sz w:val="18"/>
        <w:szCs w:val="18"/>
      </w:rPr>
      <w:instrText xml:space="preserve"> PAGE  \* Arabic  \* MERGEFORMAT </w:instrText>
    </w:r>
    <w:r w:rsidR="00920691" w:rsidRPr="00920691">
      <w:rPr>
        <w:rFonts w:asciiTheme="minorHAnsi" w:hAnsiTheme="minorHAnsi"/>
        <w:b/>
        <w:bCs/>
        <w:i/>
        <w:color w:val="C46206"/>
        <w:sz w:val="18"/>
        <w:szCs w:val="18"/>
      </w:rPr>
      <w:fldChar w:fldCharType="separate"/>
    </w:r>
    <w:r w:rsidR="006F7B8D">
      <w:rPr>
        <w:rFonts w:asciiTheme="minorHAnsi" w:hAnsiTheme="minorHAnsi"/>
        <w:b/>
        <w:bCs/>
        <w:i/>
        <w:noProof/>
        <w:color w:val="C46206"/>
        <w:sz w:val="18"/>
        <w:szCs w:val="18"/>
      </w:rPr>
      <w:t>3</w:t>
    </w:r>
    <w:r w:rsidR="00920691" w:rsidRPr="00920691">
      <w:rPr>
        <w:rFonts w:asciiTheme="minorHAnsi" w:hAnsiTheme="minorHAnsi"/>
        <w:b/>
        <w:bCs/>
        <w:i/>
        <w:color w:val="C46206"/>
        <w:sz w:val="18"/>
        <w:szCs w:val="18"/>
      </w:rPr>
      <w:fldChar w:fldCharType="end"/>
    </w:r>
    <w:r w:rsidR="00920691" w:rsidRPr="00920691">
      <w:rPr>
        <w:rFonts w:asciiTheme="minorHAnsi" w:hAnsiTheme="minorHAnsi"/>
        <w:b/>
        <w:i/>
        <w:color w:val="C46206"/>
        <w:sz w:val="18"/>
        <w:szCs w:val="18"/>
      </w:rPr>
      <w:t xml:space="preserve"> of </w:t>
    </w:r>
    <w:r w:rsidR="00920691" w:rsidRPr="00920691">
      <w:rPr>
        <w:rFonts w:asciiTheme="minorHAnsi" w:hAnsiTheme="minorHAnsi"/>
        <w:b/>
        <w:bCs/>
        <w:i/>
        <w:color w:val="C46206"/>
        <w:sz w:val="18"/>
        <w:szCs w:val="18"/>
      </w:rPr>
      <w:fldChar w:fldCharType="begin"/>
    </w:r>
    <w:r w:rsidR="00920691" w:rsidRPr="00920691">
      <w:rPr>
        <w:rFonts w:asciiTheme="minorHAnsi" w:hAnsiTheme="minorHAnsi"/>
        <w:b/>
        <w:bCs/>
        <w:i/>
        <w:color w:val="C46206"/>
        <w:sz w:val="18"/>
        <w:szCs w:val="18"/>
      </w:rPr>
      <w:instrText xml:space="preserve"> NUMPAGES  \* Arabic  \* MERGEFORMAT </w:instrText>
    </w:r>
    <w:r w:rsidR="00920691" w:rsidRPr="00920691">
      <w:rPr>
        <w:rFonts w:asciiTheme="minorHAnsi" w:hAnsiTheme="minorHAnsi"/>
        <w:b/>
        <w:bCs/>
        <w:i/>
        <w:color w:val="C46206"/>
        <w:sz w:val="18"/>
        <w:szCs w:val="18"/>
      </w:rPr>
      <w:fldChar w:fldCharType="separate"/>
    </w:r>
    <w:r w:rsidR="006F7B8D">
      <w:rPr>
        <w:rFonts w:asciiTheme="minorHAnsi" w:hAnsiTheme="minorHAnsi"/>
        <w:b/>
        <w:bCs/>
        <w:i/>
        <w:noProof/>
        <w:color w:val="C46206"/>
        <w:sz w:val="18"/>
        <w:szCs w:val="18"/>
      </w:rPr>
      <w:t>4</w:t>
    </w:r>
    <w:r w:rsidR="00920691" w:rsidRPr="00920691">
      <w:rPr>
        <w:rFonts w:asciiTheme="minorHAnsi" w:hAnsiTheme="minorHAnsi"/>
        <w:b/>
        <w:bCs/>
        <w:i/>
        <w:color w:val="C46206"/>
        <w:sz w:val="18"/>
        <w:szCs w:val="18"/>
      </w:rPr>
      <w:fldChar w:fldCharType="end"/>
    </w:r>
  </w:p>
  <w:p w:rsidR="0090315A" w:rsidRDefault="001222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221C" w:rsidRDefault="0012221C" w:rsidP="00106C91">
      <w:pPr>
        <w:spacing w:after="0" w:line="240" w:lineRule="auto"/>
      </w:pPr>
      <w:r>
        <w:separator/>
      </w:r>
    </w:p>
  </w:footnote>
  <w:footnote w:type="continuationSeparator" w:id="0">
    <w:p w:rsidR="0012221C" w:rsidRDefault="0012221C" w:rsidP="00106C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6DC6" w:rsidRDefault="00964352" w:rsidP="00CE609B">
    <w:pPr>
      <w:pStyle w:val="Header"/>
      <w:jc w:val="center"/>
    </w:pPr>
    <w:r w:rsidRPr="000D551B">
      <w:rPr>
        <w:b/>
        <w:noProof/>
        <w:color w:val="C66006"/>
        <w:lang w:val="en-AU" w:eastAsia="en-AU"/>
      </w:rPr>
      <w:drawing>
        <wp:anchor distT="0" distB="0" distL="114300" distR="114300" simplePos="0" relativeHeight="251659264" behindDoc="1" locked="0" layoutInCell="1" allowOverlap="1" wp14:anchorId="51C068A4" wp14:editId="5D7B3617">
          <wp:simplePos x="0" y="0"/>
          <wp:positionH relativeFrom="column">
            <wp:posOffset>6204857</wp:posOffset>
          </wp:positionH>
          <wp:positionV relativeFrom="paragraph">
            <wp:posOffset>-272085</wp:posOffset>
          </wp:positionV>
          <wp:extent cx="648000" cy="1054883"/>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colour vertica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8000" cy="1054883"/>
                  </a:xfrm>
                  <a:prstGeom prst="rect">
                    <a:avLst/>
                  </a:prstGeom>
                </pic:spPr>
              </pic:pic>
            </a:graphicData>
          </a:graphic>
          <wp14:sizeRelH relativeFrom="page">
            <wp14:pctWidth>0</wp14:pctWidth>
          </wp14:sizeRelH>
          <wp14:sizeRelV relativeFrom="page">
            <wp14:pctHeight>0</wp14:pctHeight>
          </wp14:sizeRelV>
        </wp:anchor>
      </w:drawing>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D13C6"/>
    <w:multiLevelType w:val="hybridMultilevel"/>
    <w:tmpl w:val="BA8412C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6C433AE"/>
    <w:multiLevelType w:val="hybridMultilevel"/>
    <w:tmpl w:val="B504059A"/>
    <w:lvl w:ilvl="0" w:tplc="2710DA5A">
      <w:start w:val="1"/>
      <w:numFmt w:val="bullet"/>
      <w:lvlText w:val=""/>
      <w:lvlJc w:val="left"/>
      <w:pPr>
        <w:tabs>
          <w:tab w:val="num" w:pos="1134"/>
        </w:tabs>
        <w:ind w:left="1134" w:hanging="41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595B40"/>
    <w:multiLevelType w:val="hybridMultilevel"/>
    <w:tmpl w:val="D722F08E"/>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CE6186B"/>
    <w:multiLevelType w:val="hybridMultilevel"/>
    <w:tmpl w:val="F91064A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10DD11BE"/>
    <w:multiLevelType w:val="hybridMultilevel"/>
    <w:tmpl w:val="C714C1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2737AE2"/>
    <w:multiLevelType w:val="hybridMultilevel"/>
    <w:tmpl w:val="2196DAEA"/>
    <w:lvl w:ilvl="0" w:tplc="04090001">
      <w:start w:val="1"/>
      <w:numFmt w:val="bullet"/>
      <w:lvlText w:val=""/>
      <w:lvlJc w:val="left"/>
      <w:pPr>
        <w:tabs>
          <w:tab w:val="num" w:pos="1434"/>
        </w:tabs>
        <w:ind w:left="1434" w:hanging="360"/>
      </w:pPr>
      <w:rPr>
        <w:rFonts w:ascii="Symbol" w:hAnsi="Symbol" w:hint="default"/>
      </w:rPr>
    </w:lvl>
    <w:lvl w:ilvl="1" w:tplc="04090003" w:tentative="1">
      <w:start w:val="1"/>
      <w:numFmt w:val="bullet"/>
      <w:lvlText w:val="o"/>
      <w:lvlJc w:val="left"/>
      <w:pPr>
        <w:tabs>
          <w:tab w:val="num" w:pos="2154"/>
        </w:tabs>
        <w:ind w:left="2154" w:hanging="360"/>
      </w:pPr>
      <w:rPr>
        <w:rFonts w:ascii="Courier New" w:hAnsi="Courier New" w:cs="Courier New" w:hint="default"/>
      </w:rPr>
    </w:lvl>
    <w:lvl w:ilvl="2" w:tplc="04090005" w:tentative="1">
      <w:start w:val="1"/>
      <w:numFmt w:val="bullet"/>
      <w:lvlText w:val=""/>
      <w:lvlJc w:val="left"/>
      <w:pPr>
        <w:tabs>
          <w:tab w:val="num" w:pos="2874"/>
        </w:tabs>
        <w:ind w:left="2874" w:hanging="360"/>
      </w:pPr>
      <w:rPr>
        <w:rFonts w:ascii="Wingdings" w:hAnsi="Wingdings" w:hint="default"/>
      </w:rPr>
    </w:lvl>
    <w:lvl w:ilvl="3" w:tplc="04090001" w:tentative="1">
      <w:start w:val="1"/>
      <w:numFmt w:val="bullet"/>
      <w:lvlText w:val=""/>
      <w:lvlJc w:val="left"/>
      <w:pPr>
        <w:tabs>
          <w:tab w:val="num" w:pos="3594"/>
        </w:tabs>
        <w:ind w:left="3594" w:hanging="360"/>
      </w:pPr>
      <w:rPr>
        <w:rFonts w:ascii="Symbol" w:hAnsi="Symbol" w:hint="default"/>
      </w:rPr>
    </w:lvl>
    <w:lvl w:ilvl="4" w:tplc="04090003" w:tentative="1">
      <w:start w:val="1"/>
      <w:numFmt w:val="bullet"/>
      <w:lvlText w:val="o"/>
      <w:lvlJc w:val="left"/>
      <w:pPr>
        <w:tabs>
          <w:tab w:val="num" w:pos="4314"/>
        </w:tabs>
        <w:ind w:left="4314" w:hanging="360"/>
      </w:pPr>
      <w:rPr>
        <w:rFonts w:ascii="Courier New" w:hAnsi="Courier New" w:cs="Courier New" w:hint="default"/>
      </w:rPr>
    </w:lvl>
    <w:lvl w:ilvl="5" w:tplc="04090005" w:tentative="1">
      <w:start w:val="1"/>
      <w:numFmt w:val="bullet"/>
      <w:lvlText w:val=""/>
      <w:lvlJc w:val="left"/>
      <w:pPr>
        <w:tabs>
          <w:tab w:val="num" w:pos="5034"/>
        </w:tabs>
        <w:ind w:left="5034" w:hanging="360"/>
      </w:pPr>
      <w:rPr>
        <w:rFonts w:ascii="Wingdings" w:hAnsi="Wingdings" w:hint="default"/>
      </w:rPr>
    </w:lvl>
    <w:lvl w:ilvl="6" w:tplc="04090001" w:tentative="1">
      <w:start w:val="1"/>
      <w:numFmt w:val="bullet"/>
      <w:lvlText w:val=""/>
      <w:lvlJc w:val="left"/>
      <w:pPr>
        <w:tabs>
          <w:tab w:val="num" w:pos="5754"/>
        </w:tabs>
        <w:ind w:left="5754" w:hanging="360"/>
      </w:pPr>
      <w:rPr>
        <w:rFonts w:ascii="Symbol" w:hAnsi="Symbol" w:hint="default"/>
      </w:rPr>
    </w:lvl>
    <w:lvl w:ilvl="7" w:tplc="04090003" w:tentative="1">
      <w:start w:val="1"/>
      <w:numFmt w:val="bullet"/>
      <w:lvlText w:val="o"/>
      <w:lvlJc w:val="left"/>
      <w:pPr>
        <w:tabs>
          <w:tab w:val="num" w:pos="6474"/>
        </w:tabs>
        <w:ind w:left="6474" w:hanging="360"/>
      </w:pPr>
      <w:rPr>
        <w:rFonts w:ascii="Courier New" w:hAnsi="Courier New" w:cs="Courier New" w:hint="default"/>
      </w:rPr>
    </w:lvl>
    <w:lvl w:ilvl="8" w:tplc="04090005" w:tentative="1">
      <w:start w:val="1"/>
      <w:numFmt w:val="bullet"/>
      <w:lvlText w:val=""/>
      <w:lvlJc w:val="left"/>
      <w:pPr>
        <w:tabs>
          <w:tab w:val="num" w:pos="7194"/>
        </w:tabs>
        <w:ind w:left="7194" w:hanging="360"/>
      </w:pPr>
      <w:rPr>
        <w:rFonts w:ascii="Wingdings" w:hAnsi="Wingdings" w:hint="default"/>
      </w:rPr>
    </w:lvl>
  </w:abstractNum>
  <w:abstractNum w:abstractNumId="6" w15:restartNumberingAfterBreak="0">
    <w:nsid w:val="12950FE8"/>
    <w:multiLevelType w:val="hybridMultilevel"/>
    <w:tmpl w:val="B1EC48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5CF6DD3"/>
    <w:multiLevelType w:val="hybridMultilevel"/>
    <w:tmpl w:val="232A5AFA"/>
    <w:lvl w:ilvl="0" w:tplc="0809001B">
      <w:start w:val="1"/>
      <w:numFmt w:val="lowerRoman"/>
      <w:lvlText w:val="%1."/>
      <w:lvlJc w:val="righ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 w15:restartNumberingAfterBreak="0">
    <w:nsid w:val="170E3723"/>
    <w:multiLevelType w:val="singleLevel"/>
    <w:tmpl w:val="F178422E"/>
    <w:lvl w:ilvl="0">
      <w:start w:val="1"/>
      <w:numFmt w:val="bullet"/>
      <w:lvlText w:val=""/>
      <w:lvlJc w:val="left"/>
      <w:pPr>
        <w:tabs>
          <w:tab w:val="num" w:pos="369"/>
        </w:tabs>
        <w:ind w:left="369" w:hanging="369"/>
      </w:pPr>
      <w:rPr>
        <w:rFonts w:ascii="Symbol" w:hAnsi="Symbol" w:hint="default"/>
        <w:sz w:val="16"/>
      </w:rPr>
    </w:lvl>
  </w:abstractNum>
  <w:abstractNum w:abstractNumId="9" w15:restartNumberingAfterBreak="0">
    <w:nsid w:val="1C1809CF"/>
    <w:multiLevelType w:val="hybridMultilevel"/>
    <w:tmpl w:val="443409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EB8308E"/>
    <w:multiLevelType w:val="hybridMultilevel"/>
    <w:tmpl w:val="CBEE1B80"/>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202278BD"/>
    <w:multiLevelType w:val="hybridMultilevel"/>
    <w:tmpl w:val="6FBE48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1DF2B0C"/>
    <w:multiLevelType w:val="hybridMultilevel"/>
    <w:tmpl w:val="29B0887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2341386E"/>
    <w:multiLevelType w:val="hybridMultilevel"/>
    <w:tmpl w:val="11D6AB5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2748359D"/>
    <w:multiLevelType w:val="hybridMultilevel"/>
    <w:tmpl w:val="F646735E"/>
    <w:lvl w:ilvl="0" w:tplc="FFFFFFFF">
      <w:start w:val="1"/>
      <w:numFmt w:val="bullet"/>
      <w:lvlText w:val=""/>
      <w:lvlJc w:val="left"/>
      <w:pPr>
        <w:tabs>
          <w:tab w:val="num" w:pos="284"/>
        </w:tabs>
        <w:ind w:left="284" w:hanging="284"/>
      </w:pPr>
      <w:rPr>
        <w:rFonts w:ascii="Symbol" w:hAnsi="Symbol" w:hint="default"/>
        <w:sz w:val="16"/>
      </w:rPr>
    </w:lvl>
    <w:lvl w:ilvl="1" w:tplc="FFFFFFFF">
      <w:start w:val="1"/>
      <w:numFmt w:val="bullet"/>
      <w:lvlText w:val=""/>
      <w:lvlJc w:val="left"/>
      <w:pPr>
        <w:tabs>
          <w:tab w:val="num" w:pos="284"/>
        </w:tabs>
        <w:ind w:left="284" w:hanging="284"/>
      </w:pPr>
      <w:rPr>
        <w:rFonts w:ascii="Symbol" w:hAnsi="Symbol" w:hint="default"/>
        <w:sz w:val="16"/>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4C3C13"/>
    <w:multiLevelType w:val="hybridMultilevel"/>
    <w:tmpl w:val="830CFCC6"/>
    <w:lvl w:ilvl="0" w:tplc="0809000F">
      <w:start w:val="1"/>
      <w:numFmt w:val="decimal"/>
      <w:lvlText w:val="%1."/>
      <w:lvlJc w:val="left"/>
      <w:pPr>
        <w:ind w:left="360" w:hanging="360"/>
      </w:pPr>
    </w:lvl>
    <w:lvl w:ilvl="1" w:tplc="08090015">
      <w:start w:val="1"/>
      <w:numFmt w:val="upperLetter"/>
      <w:lvlText w:val="%2."/>
      <w:lvlJc w:val="left"/>
      <w:pPr>
        <w:ind w:left="1080" w:hanging="360"/>
      </w:pPr>
      <w:rPr>
        <w:rFonts w:hint="default"/>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2C265739"/>
    <w:multiLevelType w:val="hybridMultilevel"/>
    <w:tmpl w:val="BC7A32CE"/>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EAE0FC5"/>
    <w:multiLevelType w:val="hybridMultilevel"/>
    <w:tmpl w:val="4678C538"/>
    <w:lvl w:ilvl="0" w:tplc="2710DA5A">
      <w:start w:val="1"/>
      <w:numFmt w:val="bullet"/>
      <w:lvlText w:val=""/>
      <w:lvlJc w:val="left"/>
      <w:pPr>
        <w:tabs>
          <w:tab w:val="num" w:pos="1962"/>
        </w:tabs>
        <w:ind w:left="1962" w:hanging="414"/>
      </w:pPr>
      <w:rPr>
        <w:rFonts w:ascii="Symbol" w:hAnsi="Symbol" w:hint="default"/>
      </w:rPr>
    </w:lvl>
    <w:lvl w:ilvl="1" w:tplc="04090003" w:tentative="1">
      <w:start w:val="1"/>
      <w:numFmt w:val="bullet"/>
      <w:lvlText w:val="o"/>
      <w:lvlJc w:val="left"/>
      <w:pPr>
        <w:tabs>
          <w:tab w:val="num" w:pos="2268"/>
        </w:tabs>
        <w:ind w:left="2268" w:hanging="360"/>
      </w:pPr>
      <w:rPr>
        <w:rFonts w:ascii="Courier New" w:hAnsi="Courier New" w:hint="default"/>
      </w:rPr>
    </w:lvl>
    <w:lvl w:ilvl="2" w:tplc="04090005" w:tentative="1">
      <w:start w:val="1"/>
      <w:numFmt w:val="bullet"/>
      <w:lvlText w:val=""/>
      <w:lvlJc w:val="left"/>
      <w:pPr>
        <w:tabs>
          <w:tab w:val="num" w:pos="2988"/>
        </w:tabs>
        <w:ind w:left="2988" w:hanging="360"/>
      </w:pPr>
      <w:rPr>
        <w:rFonts w:ascii="Wingdings" w:hAnsi="Wingdings" w:hint="default"/>
      </w:rPr>
    </w:lvl>
    <w:lvl w:ilvl="3" w:tplc="04090001" w:tentative="1">
      <w:start w:val="1"/>
      <w:numFmt w:val="bullet"/>
      <w:lvlText w:val=""/>
      <w:lvlJc w:val="left"/>
      <w:pPr>
        <w:tabs>
          <w:tab w:val="num" w:pos="3708"/>
        </w:tabs>
        <w:ind w:left="3708" w:hanging="360"/>
      </w:pPr>
      <w:rPr>
        <w:rFonts w:ascii="Symbol" w:hAnsi="Symbol" w:hint="default"/>
      </w:rPr>
    </w:lvl>
    <w:lvl w:ilvl="4" w:tplc="04090003" w:tentative="1">
      <w:start w:val="1"/>
      <w:numFmt w:val="bullet"/>
      <w:lvlText w:val="o"/>
      <w:lvlJc w:val="left"/>
      <w:pPr>
        <w:tabs>
          <w:tab w:val="num" w:pos="4428"/>
        </w:tabs>
        <w:ind w:left="4428" w:hanging="360"/>
      </w:pPr>
      <w:rPr>
        <w:rFonts w:ascii="Courier New" w:hAnsi="Courier New" w:hint="default"/>
      </w:rPr>
    </w:lvl>
    <w:lvl w:ilvl="5" w:tplc="04090005" w:tentative="1">
      <w:start w:val="1"/>
      <w:numFmt w:val="bullet"/>
      <w:lvlText w:val=""/>
      <w:lvlJc w:val="left"/>
      <w:pPr>
        <w:tabs>
          <w:tab w:val="num" w:pos="5148"/>
        </w:tabs>
        <w:ind w:left="5148" w:hanging="360"/>
      </w:pPr>
      <w:rPr>
        <w:rFonts w:ascii="Wingdings" w:hAnsi="Wingdings" w:hint="default"/>
      </w:rPr>
    </w:lvl>
    <w:lvl w:ilvl="6" w:tplc="04090001" w:tentative="1">
      <w:start w:val="1"/>
      <w:numFmt w:val="bullet"/>
      <w:lvlText w:val=""/>
      <w:lvlJc w:val="left"/>
      <w:pPr>
        <w:tabs>
          <w:tab w:val="num" w:pos="5868"/>
        </w:tabs>
        <w:ind w:left="5868" w:hanging="360"/>
      </w:pPr>
      <w:rPr>
        <w:rFonts w:ascii="Symbol" w:hAnsi="Symbol" w:hint="default"/>
      </w:rPr>
    </w:lvl>
    <w:lvl w:ilvl="7" w:tplc="04090003" w:tentative="1">
      <w:start w:val="1"/>
      <w:numFmt w:val="bullet"/>
      <w:lvlText w:val="o"/>
      <w:lvlJc w:val="left"/>
      <w:pPr>
        <w:tabs>
          <w:tab w:val="num" w:pos="6588"/>
        </w:tabs>
        <w:ind w:left="6588" w:hanging="360"/>
      </w:pPr>
      <w:rPr>
        <w:rFonts w:ascii="Courier New" w:hAnsi="Courier New" w:hint="default"/>
      </w:rPr>
    </w:lvl>
    <w:lvl w:ilvl="8" w:tplc="04090005" w:tentative="1">
      <w:start w:val="1"/>
      <w:numFmt w:val="bullet"/>
      <w:lvlText w:val=""/>
      <w:lvlJc w:val="left"/>
      <w:pPr>
        <w:tabs>
          <w:tab w:val="num" w:pos="7308"/>
        </w:tabs>
        <w:ind w:left="7308" w:hanging="360"/>
      </w:pPr>
      <w:rPr>
        <w:rFonts w:ascii="Wingdings" w:hAnsi="Wingdings" w:hint="default"/>
      </w:rPr>
    </w:lvl>
  </w:abstractNum>
  <w:abstractNum w:abstractNumId="18" w15:restartNumberingAfterBreak="0">
    <w:nsid w:val="2EE84532"/>
    <w:multiLevelType w:val="hybridMultilevel"/>
    <w:tmpl w:val="871A5B1E"/>
    <w:lvl w:ilvl="0" w:tplc="04090001">
      <w:start w:val="1"/>
      <w:numFmt w:val="bullet"/>
      <w:lvlText w:val=""/>
      <w:lvlJc w:val="left"/>
      <w:pPr>
        <w:tabs>
          <w:tab w:val="num" w:pos="360"/>
        </w:tabs>
        <w:ind w:left="36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02830B7"/>
    <w:multiLevelType w:val="hybridMultilevel"/>
    <w:tmpl w:val="1A0CB790"/>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323737C3"/>
    <w:multiLevelType w:val="hybridMultilevel"/>
    <w:tmpl w:val="09B255C0"/>
    <w:lvl w:ilvl="0" w:tplc="04090001">
      <w:start w:val="1"/>
      <w:numFmt w:val="bullet"/>
      <w:lvlText w:val=""/>
      <w:lvlJc w:val="left"/>
      <w:pPr>
        <w:tabs>
          <w:tab w:val="num" w:pos="1080"/>
        </w:tabs>
        <w:ind w:left="1080" w:hanging="360"/>
      </w:pPr>
      <w:rPr>
        <w:rFonts w:ascii="Symbol" w:hAnsi="Symbol" w:hint="default"/>
      </w:rPr>
    </w:lvl>
    <w:lvl w:ilvl="1" w:tplc="0409000F">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359C4CE8"/>
    <w:multiLevelType w:val="hybridMultilevel"/>
    <w:tmpl w:val="61FEA20C"/>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68D6FD2"/>
    <w:multiLevelType w:val="hybridMultilevel"/>
    <w:tmpl w:val="4E1C201E"/>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3BAE2FFF"/>
    <w:multiLevelType w:val="hybridMultilevel"/>
    <w:tmpl w:val="F30813E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3BE877C1"/>
    <w:multiLevelType w:val="hybridMultilevel"/>
    <w:tmpl w:val="CD282BD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3D3B3E72"/>
    <w:multiLevelType w:val="hybridMultilevel"/>
    <w:tmpl w:val="D27688C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416620C4"/>
    <w:multiLevelType w:val="hybridMultilevel"/>
    <w:tmpl w:val="3AECE15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35E251C"/>
    <w:multiLevelType w:val="hybridMultilevel"/>
    <w:tmpl w:val="9948F4F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439C0CB2"/>
    <w:multiLevelType w:val="hybridMultilevel"/>
    <w:tmpl w:val="E1AABD10"/>
    <w:lvl w:ilvl="0" w:tplc="04090001">
      <w:start w:val="1"/>
      <w:numFmt w:val="bullet"/>
      <w:lvlText w:val=""/>
      <w:lvlJc w:val="left"/>
      <w:pPr>
        <w:tabs>
          <w:tab w:val="num" w:pos="360"/>
        </w:tabs>
        <w:ind w:left="360" w:hanging="360"/>
      </w:pPr>
      <w:rPr>
        <w:rFonts w:ascii="Symbol" w:hAnsi="Symbol" w:hint="default"/>
      </w:rPr>
    </w:lvl>
    <w:lvl w:ilvl="1" w:tplc="E6A4D912">
      <w:start w:val="1"/>
      <w:numFmt w:val="bullet"/>
      <w:lvlText w:val=""/>
      <w:lvlJc w:val="left"/>
      <w:pPr>
        <w:tabs>
          <w:tab w:val="num" w:pos="1080"/>
        </w:tabs>
        <w:ind w:left="1080" w:hanging="360"/>
      </w:pPr>
      <w:rPr>
        <w:rFonts w:ascii="Symbol" w:hAnsi="Symbol" w:hint="default"/>
        <w:color w:val="auto"/>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4F151F78"/>
    <w:multiLevelType w:val="hybridMultilevel"/>
    <w:tmpl w:val="D52E074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F3902C7"/>
    <w:multiLevelType w:val="hybridMultilevel"/>
    <w:tmpl w:val="8E90B8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1" w15:restartNumberingAfterBreak="0">
    <w:nsid w:val="515A3E32"/>
    <w:multiLevelType w:val="hybridMultilevel"/>
    <w:tmpl w:val="CCC4F7BA"/>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15:restartNumberingAfterBreak="0">
    <w:nsid w:val="5ABD5C5C"/>
    <w:multiLevelType w:val="hybridMultilevel"/>
    <w:tmpl w:val="E20EBD2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5BF059F2"/>
    <w:multiLevelType w:val="hybridMultilevel"/>
    <w:tmpl w:val="A47477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5DCC33C3"/>
    <w:multiLevelType w:val="hybridMultilevel"/>
    <w:tmpl w:val="026E7AD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6536189C"/>
    <w:multiLevelType w:val="hybridMultilevel"/>
    <w:tmpl w:val="9364D9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15:restartNumberingAfterBreak="0">
    <w:nsid w:val="66552809"/>
    <w:multiLevelType w:val="hybridMultilevel"/>
    <w:tmpl w:val="47E230A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B102609"/>
    <w:multiLevelType w:val="hybridMultilevel"/>
    <w:tmpl w:val="9D44DB8C"/>
    <w:lvl w:ilvl="0" w:tplc="04090003">
      <w:start w:val="1"/>
      <w:numFmt w:val="bullet"/>
      <w:lvlText w:val="o"/>
      <w:lvlJc w:val="left"/>
      <w:pPr>
        <w:tabs>
          <w:tab w:val="num" w:pos="720"/>
        </w:tabs>
        <w:ind w:left="720" w:hanging="360"/>
      </w:pPr>
      <w:rPr>
        <w:rFonts w:ascii="Courier New" w:hAnsi="Courier New" w:cs="Courier New"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15:restartNumberingAfterBreak="0">
    <w:nsid w:val="70DB5EDE"/>
    <w:multiLevelType w:val="hybridMultilevel"/>
    <w:tmpl w:val="7E12EE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37636FA"/>
    <w:multiLevelType w:val="hybridMultilevel"/>
    <w:tmpl w:val="81C4D04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73BA0553"/>
    <w:multiLevelType w:val="hybridMultilevel"/>
    <w:tmpl w:val="D0027CCC"/>
    <w:lvl w:ilvl="0" w:tplc="2710DA5A">
      <w:start w:val="1"/>
      <w:numFmt w:val="bullet"/>
      <w:lvlText w:val=""/>
      <w:lvlJc w:val="left"/>
      <w:pPr>
        <w:tabs>
          <w:tab w:val="num" w:pos="2388"/>
        </w:tabs>
        <w:ind w:left="2388" w:hanging="414"/>
      </w:pPr>
      <w:rPr>
        <w:rFonts w:ascii="Symbol" w:hAnsi="Symbol" w:hint="default"/>
      </w:rPr>
    </w:lvl>
    <w:lvl w:ilvl="1" w:tplc="04090003" w:tentative="1">
      <w:start w:val="1"/>
      <w:numFmt w:val="bullet"/>
      <w:lvlText w:val="o"/>
      <w:lvlJc w:val="left"/>
      <w:pPr>
        <w:tabs>
          <w:tab w:val="num" w:pos="2694"/>
        </w:tabs>
        <w:ind w:left="2694" w:hanging="360"/>
      </w:pPr>
      <w:rPr>
        <w:rFonts w:ascii="Courier New" w:hAnsi="Courier New" w:hint="default"/>
      </w:rPr>
    </w:lvl>
    <w:lvl w:ilvl="2" w:tplc="04090005" w:tentative="1">
      <w:start w:val="1"/>
      <w:numFmt w:val="bullet"/>
      <w:lvlText w:val=""/>
      <w:lvlJc w:val="left"/>
      <w:pPr>
        <w:tabs>
          <w:tab w:val="num" w:pos="3414"/>
        </w:tabs>
        <w:ind w:left="3414" w:hanging="360"/>
      </w:pPr>
      <w:rPr>
        <w:rFonts w:ascii="Wingdings" w:hAnsi="Wingdings" w:hint="default"/>
      </w:rPr>
    </w:lvl>
    <w:lvl w:ilvl="3" w:tplc="04090001" w:tentative="1">
      <w:start w:val="1"/>
      <w:numFmt w:val="bullet"/>
      <w:lvlText w:val=""/>
      <w:lvlJc w:val="left"/>
      <w:pPr>
        <w:tabs>
          <w:tab w:val="num" w:pos="4134"/>
        </w:tabs>
        <w:ind w:left="4134" w:hanging="360"/>
      </w:pPr>
      <w:rPr>
        <w:rFonts w:ascii="Symbol" w:hAnsi="Symbol" w:hint="default"/>
      </w:rPr>
    </w:lvl>
    <w:lvl w:ilvl="4" w:tplc="04090003" w:tentative="1">
      <w:start w:val="1"/>
      <w:numFmt w:val="bullet"/>
      <w:lvlText w:val="o"/>
      <w:lvlJc w:val="left"/>
      <w:pPr>
        <w:tabs>
          <w:tab w:val="num" w:pos="4854"/>
        </w:tabs>
        <w:ind w:left="4854" w:hanging="360"/>
      </w:pPr>
      <w:rPr>
        <w:rFonts w:ascii="Courier New" w:hAnsi="Courier New" w:hint="default"/>
      </w:rPr>
    </w:lvl>
    <w:lvl w:ilvl="5" w:tplc="04090005" w:tentative="1">
      <w:start w:val="1"/>
      <w:numFmt w:val="bullet"/>
      <w:lvlText w:val=""/>
      <w:lvlJc w:val="left"/>
      <w:pPr>
        <w:tabs>
          <w:tab w:val="num" w:pos="5574"/>
        </w:tabs>
        <w:ind w:left="5574" w:hanging="360"/>
      </w:pPr>
      <w:rPr>
        <w:rFonts w:ascii="Wingdings" w:hAnsi="Wingdings" w:hint="default"/>
      </w:rPr>
    </w:lvl>
    <w:lvl w:ilvl="6" w:tplc="04090001" w:tentative="1">
      <w:start w:val="1"/>
      <w:numFmt w:val="bullet"/>
      <w:lvlText w:val=""/>
      <w:lvlJc w:val="left"/>
      <w:pPr>
        <w:tabs>
          <w:tab w:val="num" w:pos="6294"/>
        </w:tabs>
        <w:ind w:left="6294" w:hanging="360"/>
      </w:pPr>
      <w:rPr>
        <w:rFonts w:ascii="Symbol" w:hAnsi="Symbol" w:hint="default"/>
      </w:rPr>
    </w:lvl>
    <w:lvl w:ilvl="7" w:tplc="04090003" w:tentative="1">
      <w:start w:val="1"/>
      <w:numFmt w:val="bullet"/>
      <w:lvlText w:val="o"/>
      <w:lvlJc w:val="left"/>
      <w:pPr>
        <w:tabs>
          <w:tab w:val="num" w:pos="7014"/>
        </w:tabs>
        <w:ind w:left="7014" w:hanging="360"/>
      </w:pPr>
      <w:rPr>
        <w:rFonts w:ascii="Courier New" w:hAnsi="Courier New" w:hint="default"/>
      </w:rPr>
    </w:lvl>
    <w:lvl w:ilvl="8" w:tplc="04090005" w:tentative="1">
      <w:start w:val="1"/>
      <w:numFmt w:val="bullet"/>
      <w:lvlText w:val=""/>
      <w:lvlJc w:val="left"/>
      <w:pPr>
        <w:tabs>
          <w:tab w:val="num" w:pos="7734"/>
        </w:tabs>
        <w:ind w:left="7734" w:hanging="360"/>
      </w:pPr>
      <w:rPr>
        <w:rFonts w:ascii="Wingdings" w:hAnsi="Wingdings" w:hint="default"/>
      </w:rPr>
    </w:lvl>
  </w:abstractNum>
  <w:abstractNum w:abstractNumId="41" w15:restartNumberingAfterBreak="0">
    <w:nsid w:val="7B303A1E"/>
    <w:multiLevelType w:val="hybridMultilevel"/>
    <w:tmpl w:val="879E473C"/>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15:restartNumberingAfterBreak="0">
    <w:nsid w:val="7ECF2D4C"/>
    <w:multiLevelType w:val="hybridMultilevel"/>
    <w:tmpl w:val="14D6A2F6"/>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38"/>
  </w:num>
  <w:num w:numId="3">
    <w:abstractNumId w:val="15"/>
  </w:num>
  <w:num w:numId="4">
    <w:abstractNumId w:val="3"/>
  </w:num>
  <w:num w:numId="5">
    <w:abstractNumId w:val="29"/>
  </w:num>
  <w:num w:numId="6">
    <w:abstractNumId w:val="21"/>
  </w:num>
  <w:num w:numId="7">
    <w:abstractNumId w:val="7"/>
  </w:num>
  <w:num w:numId="8">
    <w:abstractNumId w:val="24"/>
  </w:num>
  <w:num w:numId="9">
    <w:abstractNumId w:val="12"/>
  </w:num>
  <w:num w:numId="10">
    <w:abstractNumId w:val="26"/>
  </w:num>
  <w:num w:numId="11">
    <w:abstractNumId w:val="10"/>
  </w:num>
  <w:num w:numId="12">
    <w:abstractNumId w:val="20"/>
  </w:num>
  <w:num w:numId="13">
    <w:abstractNumId w:val="8"/>
  </w:num>
  <w:num w:numId="14">
    <w:abstractNumId w:val="16"/>
  </w:num>
  <w:num w:numId="15">
    <w:abstractNumId w:val="42"/>
  </w:num>
  <w:num w:numId="16">
    <w:abstractNumId w:val="19"/>
  </w:num>
  <w:num w:numId="17">
    <w:abstractNumId w:val="35"/>
  </w:num>
  <w:num w:numId="18">
    <w:abstractNumId w:val="5"/>
  </w:num>
  <w:num w:numId="19">
    <w:abstractNumId w:val="33"/>
  </w:num>
  <w:num w:numId="20">
    <w:abstractNumId w:val="6"/>
  </w:num>
  <w:num w:numId="21">
    <w:abstractNumId w:val="40"/>
  </w:num>
  <w:num w:numId="22">
    <w:abstractNumId w:val="1"/>
  </w:num>
  <w:num w:numId="23">
    <w:abstractNumId w:val="17"/>
  </w:num>
  <w:num w:numId="24">
    <w:abstractNumId w:val="39"/>
  </w:num>
  <w:num w:numId="25">
    <w:abstractNumId w:val="23"/>
  </w:num>
  <w:num w:numId="26">
    <w:abstractNumId w:val="13"/>
  </w:num>
  <w:num w:numId="27">
    <w:abstractNumId w:val="34"/>
  </w:num>
  <w:num w:numId="28">
    <w:abstractNumId w:val="11"/>
  </w:num>
  <w:num w:numId="29">
    <w:abstractNumId w:val="4"/>
  </w:num>
  <w:num w:numId="30">
    <w:abstractNumId w:val="30"/>
  </w:num>
  <w:num w:numId="31">
    <w:abstractNumId w:val="41"/>
  </w:num>
  <w:num w:numId="32">
    <w:abstractNumId w:val="18"/>
  </w:num>
  <w:num w:numId="33">
    <w:abstractNumId w:val="37"/>
  </w:num>
  <w:num w:numId="34">
    <w:abstractNumId w:val="28"/>
  </w:num>
  <w:num w:numId="35">
    <w:abstractNumId w:val="31"/>
  </w:num>
  <w:num w:numId="36">
    <w:abstractNumId w:val="36"/>
  </w:num>
  <w:num w:numId="37">
    <w:abstractNumId w:val="25"/>
  </w:num>
  <w:num w:numId="38">
    <w:abstractNumId w:val="22"/>
  </w:num>
  <w:num w:numId="39">
    <w:abstractNumId w:val="27"/>
  </w:num>
  <w:num w:numId="40">
    <w:abstractNumId w:val="32"/>
  </w:num>
  <w:num w:numId="41">
    <w:abstractNumId w:val="14"/>
  </w:num>
  <w:num w:numId="42">
    <w:abstractNumId w:val="2"/>
  </w:num>
  <w:num w:numId="4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6C91"/>
    <w:rsid w:val="00106C91"/>
    <w:rsid w:val="0012221C"/>
    <w:rsid w:val="0012465E"/>
    <w:rsid w:val="00296A80"/>
    <w:rsid w:val="003917C7"/>
    <w:rsid w:val="004971DE"/>
    <w:rsid w:val="006E750B"/>
    <w:rsid w:val="006F7B8D"/>
    <w:rsid w:val="00727079"/>
    <w:rsid w:val="00816AC7"/>
    <w:rsid w:val="00885EE9"/>
    <w:rsid w:val="008C62C6"/>
    <w:rsid w:val="0090504C"/>
    <w:rsid w:val="00920691"/>
    <w:rsid w:val="009442B1"/>
    <w:rsid w:val="00964352"/>
    <w:rsid w:val="009861D1"/>
    <w:rsid w:val="00B2485A"/>
    <w:rsid w:val="00BC6577"/>
    <w:rsid w:val="00CE609B"/>
    <w:rsid w:val="00CF4469"/>
    <w:rsid w:val="00D0103D"/>
    <w:rsid w:val="00D57286"/>
    <w:rsid w:val="00D76DC6"/>
    <w:rsid w:val="00DC731C"/>
    <w:rsid w:val="00DD4E76"/>
    <w:rsid w:val="00EF7ABD"/>
    <w:rsid w:val="00F90361"/>
    <w:rsid w:val="00FE40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A14D97"/>
  <w15:chartTrackingRefBased/>
  <w15:docId w15:val="{69B6DE23-2E72-482C-96FE-ED71E9847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6C91"/>
    <w:pPr>
      <w:spacing w:after="200" w:line="276" w:lineRule="auto"/>
    </w:pPr>
    <w:rPr>
      <w:rFonts w:ascii="Arial" w:hAnsi="Arial" w:cs="Arial"/>
      <w:sz w:val="20"/>
      <w:szCs w:val="20"/>
    </w:rPr>
  </w:style>
  <w:style w:type="paragraph" w:styleId="Heading1">
    <w:name w:val="heading 1"/>
    <w:basedOn w:val="Normal"/>
    <w:next w:val="Normal"/>
    <w:link w:val="Heading1Char"/>
    <w:uiPriority w:val="9"/>
    <w:qFormat/>
    <w:rsid w:val="009861D1"/>
    <w:pPr>
      <w:keepNext/>
      <w:keepLines/>
      <w:spacing w:before="280" w:after="280"/>
      <w:outlineLvl w:val="0"/>
    </w:pPr>
    <w:rPr>
      <w:rFonts w:ascii="Calibri" w:eastAsiaTheme="majorEastAsia" w:hAnsi="Calibri" w:cstheme="majorBidi"/>
      <w:bCs/>
      <w:color w:val="C66006"/>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1D1"/>
    <w:rPr>
      <w:rFonts w:ascii="Calibri" w:eastAsiaTheme="majorEastAsia" w:hAnsi="Calibri" w:cstheme="majorBidi"/>
      <w:bCs/>
      <w:color w:val="C66006"/>
      <w:sz w:val="36"/>
      <w:szCs w:val="28"/>
    </w:rPr>
  </w:style>
  <w:style w:type="paragraph" w:styleId="ListParagraph">
    <w:name w:val="List Paragraph"/>
    <w:basedOn w:val="Normal"/>
    <w:uiPriority w:val="34"/>
    <w:qFormat/>
    <w:rsid w:val="00106C91"/>
    <w:pPr>
      <w:ind w:left="720"/>
      <w:contextualSpacing/>
    </w:pPr>
  </w:style>
  <w:style w:type="paragraph" w:styleId="CommentText">
    <w:name w:val="annotation text"/>
    <w:basedOn w:val="Normal"/>
    <w:link w:val="CommentTextChar"/>
    <w:uiPriority w:val="99"/>
    <w:unhideWhenUsed/>
    <w:rsid w:val="00106C91"/>
    <w:pPr>
      <w:spacing w:line="240" w:lineRule="auto"/>
    </w:pPr>
  </w:style>
  <w:style w:type="character" w:customStyle="1" w:styleId="CommentTextChar">
    <w:name w:val="Comment Text Char"/>
    <w:basedOn w:val="DefaultParagraphFont"/>
    <w:link w:val="CommentText"/>
    <w:uiPriority w:val="99"/>
    <w:rsid w:val="00106C91"/>
    <w:rPr>
      <w:rFonts w:ascii="Arial" w:hAnsi="Arial" w:cs="Arial"/>
      <w:sz w:val="20"/>
      <w:szCs w:val="20"/>
    </w:rPr>
  </w:style>
  <w:style w:type="paragraph" w:styleId="Header">
    <w:name w:val="header"/>
    <w:basedOn w:val="Normal"/>
    <w:link w:val="HeaderChar"/>
    <w:uiPriority w:val="99"/>
    <w:unhideWhenUsed/>
    <w:rsid w:val="00106C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6C91"/>
    <w:rPr>
      <w:rFonts w:ascii="Arial" w:hAnsi="Arial" w:cs="Arial"/>
      <w:sz w:val="20"/>
      <w:szCs w:val="20"/>
    </w:rPr>
  </w:style>
  <w:style w:type="paragraph" w:styleId="Footer">
    <w:name w:val="footer"/>
    <w:basedOn w:val="Normal"/>
    <w:link w:val="FooterChar"/>
    <w:uiPriority w:val="99"/>
    <w:unhideWhenUsed/>
    <w:rsid w:val="00106C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6C91"/>
    <w:rPr>
      <w:rFonts w:ascii="Arial" w:hAnsi="Arial" w:cs="Arial"/>
      <w:sz w:val="20"/>
      <w:szCs w:val="20"/>
    </w:rPr>
  </w:style>
  <w:style w:type="character" w:styleId="CommentReference">
    <w:name w:val="annotation reference"/>
    <w:basedOn w:val="DefaultParagraphFont"/>
    <w:uiPriority w:val="99"/>
    <w:semiHidden/>
    <w:unhideWhenUsed/>
    <w:rsid w:val="00106C91"/>
    <w:rPr>
      <w:sz w:val="16"/>
      <w:szCs w:val="16"/>
    </w:rPr>
  </w:style>
  <w:style w:type="paragraph" w:styleId="BalloonText">
    <w:name w:val="Balloon Text"/>
    <w:basedOn w:val="Normal"/>
    <w:link w:val="BalloonTextChar"/>
    <w:uiPriority w:val="99"/>
    <w:semiHidden/>
    <w:unhideWhenUsed/>
    <w:rsid w:val="00106C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6C91"/>
    <w:rPr>
      <w:rFonts w:ascii="Segoe UI" w:hAnsi="Segoe UI" w:cs="Segoe UI"/>
      <w:sz w:val="18"/>
      <w:szCs w:val="18"/>
    </w:rPr>
  </w:style>
  <w:style w:type="paragraph" w:styleId="FootnoteText">
    <w:name w:val="footnote text"/>
    <w:basedOn w:val="Normal"/>
    <w:link w:val="FootnoteTextChar"/>
    <w:semiHidden/>
    <w:rsid w:val="00D0103D"/>
    <w:pPr>
      <w:autoSpaceDE w:val="0"/>
      <w:autoSpaceDN w:val="0"/>
      <w:spacing w:after="0" w:line="240" w:lineRule="auto"/>
    </w:pPr>
    <w:rPr>
      <w:rFonts w:ascii="Courier New" w:eastAsia="Times New Roman" w:hAnsi="Courier New" w:cs="Courier New"/>
      <w:lang w:val="en-US" w:eastAsia="en-GB"/>
    </w:rPr>
  </w:style>
  <w:style w:type="character" w:customStyle="1" w:styleId="FootnoteTextChar">
    <w:name w:val="Footnote Text Char"/>
    <w:basedOn w:val="DefaultParagraphFont"/>
    <w:link w:val="FootnoteText"/>
    <w:semiHidden/>
    <w:rsid w:val="00D0103D"/>
    <w:rPr>
      <w:rFonts w:ascii="Courier New" w:eastAsia="Times New Roman" w:hAnsi="Courier New" w:cs="Courier New"/>
      <w:sz w:val="20"/>
      <w:szCs w:val="20"/>
      <w:lang w:val="en-US" w:eastAsia="en-GB"/>
    </w:rPr>
  </w:style>
  <w:style w:type="paragraph" w:styleId="BodyText">
    <w:name w:val="Body Text"/>
    <w:basedOn w:val="Normal"/>
    <w:link w:val="BodyTextChar"/>
    <w:rsid w:val="00D57286"/>
    <w:pPr>
      <w:tabs>
        <w:tab w:val="left" w:pos="1134"/>
      </w:tabs>
      <w:spacing w:before="24" w:after="24" w:line="240" w:lineRule="auto"/>
    </w:pPr>
    <w:rPr>
      <w:rFonts w:ascii="Times New Roman" w:eastAsia="Times New Roman" w:hAnsi="Times New Roman" w:cs="Times New Roman"/>
      <w:sz w:val="24"/>
      <w:lang w:val="en-AU"/>
    </w:rPr>
  </w:style>
  <w:style w:type="character" w:customStyle="1" w:styleId="BodyTextChar">
    <w:name w:val="Body Text Char"/>
    <w:basedOn w:val="DefaultParagraphFont"/>
    <w:link w:val="BodyText"/>
    <w:rsid w:val="00D57286"/>
    <w:rPr>
      <w:rFonts w:ascii="Times New Roman" w:eastAsia="Times New Roman" w:hAnsi="Times New Roman" w:cs="Times New Roman"/>
      <w:sz w:val="24"/>
      <w:szCs w:val="20"/>
      <w:lang w:val="en-AU"/>
    </w:rPr>
  </w:style>
  <w:style w:type="paragraph" w:styleId="PlainText">
    <w:name w:val="Plain Text"/>
    <w:basedOn w:val="Normal"/>
    <w:link w:val="PlainTextChar"/>
    <w:rsid w:val="00FE40B8"/>
    <w:pPr>
      <w:spacing w:after="0" w:line="240" w:lineRule="auto"/>
    </w:pPr>
    <w:rPr>
      <w:rFonts w:ascii="Courier New" w:eastAsia="Times New Roman" w:hAnsi="Courier New" w:cs="Courier New"/>
      <w:lang w:val="en-US"/>
    </w:rPr>
  </w:style>
  <w:style w:type="character" w:customStyle="1" w:styleId="PlainTextChar">
    <w:name w:val="Plain Text Char"/>
    <w:basedOn w:val="DefaultParagraphFont"/>
    <w:link w:val="PlainText"/>
    <w:rsid w:val="00FE40B8"/>
    <w:rPr>
      <w:rFonts w:ascii="Courier New" w:eastAsia="Times New Roman" w:hAnsi="Courier New" w:cs="Courier New"/>
      <w:sz w:val="20"/>
      <w:szCs w:val="20"/>
      <w:lang w:val="en-US"/>
    </w:rPr>
  </w:style>
  <w:style w:type="character" w:styleId="Hyperlink">
    <w:name w:val="Hyperlink"/>
    <w:basedOn w:val="DefaultParagraphFont"/>
    <w:rsid w:val="00885EE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rhrc.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1403</Words>
  <Characters>7998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Epps, Julia</dc:creator>
  <cp:keywords/>
  <dc:description/>
  <cp:lastModifiedBy>O'Brien, Kathleen</cp:lastModifiedBy>
  <cp:revision>2</cp:revision>
  <dcterms:created xsi:type="dcterms:W3CDTF">2020-01-07T19:06:00Z</dcterms:created>
  <dcterms:modified xsi:type="dcterms:W3CDTF">2020-01-07T19:06:00Z</dcterms:modified>
</cp:coreProperties>
</file>