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 xml:space="preserve">(CI-RED)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0103D">
        <w:rPr>
          <w:rFonts w:ascii="Calibri" w:hAnsi="Calibri"/>
          <w:color w:val="C46206"/>
          <w:sz w:val="40"/>
          <w:szCs w:val="40"/>
        </w:rPr>
        <w:t>–</w:t>
      </w:r>
      <w:r w:rsidR="00D76DC6" w:rsidRPr="00CE609B">
        <w:rPr>
          <w:rFonts w:ascii="Calibri" w:hAnsi="Calibri"/>
          <w:color w:val="C46206"/>
          <w:sz w:val="40"/>
          <w:szCs w:val="40"/>
        </w:rPr>
        <w:t xml:space="preserve"> </w:t>
      </w:r>
      <w:r w:rsidR="00D23D05">
        <w:rPr>
          <w:rFonts w:ascii="Calibri" w:hAnsi="Calibri"/>
          <w:i/>
          <w:color w:val="F79646"/>
          <w:sz w:val="40"/>
          <w:szCs w:val="40"/>
        </w:rPr>
        <w:t>Food Security &amp; Nutrition</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004D3"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561041" w:rsidRPr="00561041" w:rsidRDefault="00561041" w:rsidP="00561041">
      <w:pPr>
        <w:pStyle w:val="BodyText2"/>
        <w:spacing w:line="240" w:lineRule="auto"/>
        <w:ind w:left="720"/>
        <w:rPr>
          <w:sz w:val="24"/>
          <w:szCs w:val="24"/>
        </w:rPr>
      </w:pPr>
      <w:r w:rsidRPr="00561041">
        <w:rPr>
          <w:sz w:val="24"/>
          <w:szCs w:val="24"/>
        </w:rPr>
        <w:t>This position is responsible for assessment, response analysis, design and implementation of the food security and nutrition components of CARE’s emergency response. S/he will need to co-ordinate with other team members and CARE staff, especially nutrition, logistics, health and technical sectors, to ensure a rapid, proportionate and effective response. S/he will need to ensure response to immediate food security and nutrition issues with simultaneous consideration of longer term needs and possible scenarios. Depending on the situation the specialist may need to take a very active role in technical co-ordination, support and advocacy with the country specific Food Security and Nutrition Clusters and other stake holders and technical agencies relevant to the sector.</w:t>
      </w:r>
    </w:p>
    <w:p w:rsidR="00561041" w:rsidRPr="00561041" w:rsidRDefault="00561041" w:rsidP="00561041">
      <w:pPr>
        <w:spacing w:after="0"/>
        <w:rPr>
          <w:color w:val="C66006"/>
          <w:sz w:val="24"/>
          <w:szCs w:val="24"/>
        </w:rPr>
      </w:pPr>
      <w:r w:rsidRPr="00561041">
        <w:rPr>
          <w:color w:val="C66006"/>
          <w:sz w:val="24"/>
          <w:szCs w:val="24"/>
        </w:rPr>
        <w:t>Responsibilities and Tasks</w:t>
      </w:r>
    </w:p>
    <w:p w:rsidR="00561041" w:rsidRPr="00561041" w:rsidRDefault="00561041" w:rsidP="00561041">
      <w:pPr>
        <w:pStyle w:val="Heading1"/>
        <w:keepLines w:val="0"/>
        <w:spacing w:before="0" w:after="0" w:line="240" w:lineRule="auto"/>
        <w:ind w:left="360"/>
        <w:rPr>
          <w:rFonts w:ascii="Arial" w:hAnsi="Arial" w:cs="Arial"/>
          <w:b/>
          <w:bCs w:val="0"/>
          <w:color w:val="auto"/>
          <w:sz w:val="24"/>
          <w:szCs w:val="24"/>
        </w:rPr>
      </w:pPr>
      <w:r>
        <w:rPr>
          <w:rFonts w:ascii="Arial" w:hAnsi="Arial" w:cs="Arial"/>
          <w:b/>
          <w:bCs w:val="0"/>
          <w:color w:val="auto"/>
          <w:sz w:val="24"/>
          <w:szCs w:val="24"/>
        </w:rPr>
        <w:tab/>
      </w:r>
      <w:r w:rsidRPr="00561041">
        <w:rPr>
          <w:rFonts w:ascii="Arial" w:hAnsi="Arial" w:cs="Arial"/>
          <w:b/>
          <w:bCs w:val="0"/>
          <w:color w:val="auto"/>
          <w:sz w:val="24"/>
          <w:szCs w:val="24"/>
        </w:rPr>
        <w:t>Assessment</w:t>
      </w:r>
    </w:p>
    <w:p w:rsidR="00561041" w:rsidRPr="00561041" w:rsidRDefault="00561041" w:rsidP="00561041">
      <w:pPr>
        <w:pStyle w:val="ListParagraph"/>
        <w:numPr>
          <w:ilvl w:val="0"/>
          <w:numId w:val="40"/>
        </w:numPr>
        <w:spacing w:after="0" w:line="240" w:lineRule="auto"/>
        <w:rPr>
          <w:sz w:val="24"/>
          <w:szCs w:val="24"/>
        </w:rPr>
      </w:pPr>
      <w:r w:rsidRPr="00561041">
        <w:rPr>
          <w:sz w:val="24"/>
          <w:szCs w:val="24"/>
        </w:rPr>
        <w:t>Provide sectoral leadership and expertise in the assessment.</w:t>
      </w:r>
    </w:p>
    <w:p w:rsidR="00561041" w:rsidRPr="00561041" w:rsidRDefault="00561041" w:rsidP="00561041">
      <w:pPr>
        <w:pStyle w:val="ListParagraph"/>
        <w:numPr>
          <w:ilvl w:val="0"/>
          <w:numId w:val="40"/>
        </w:numPr>
        <w:spacing w:after="0" w:line="240" w:lineRule="auto"/>
        <w:rPr>
          <w:sz w:val="24"/>
          <w:szCs w:val="24"/>
        </w:rPr>
      </w:pPr>
      <w:r w:rsidRPr="00561041">
        <w:rPr>
          <w:sz w:val="24"/>
          <w:szCs w:val="24"/>
        </w:rPr>
        <w:t>Ensure integration of all nutrition aspects into food security during all stages including assessment, response analysis and implementation.</w:t>
      </w:r>
    </w:p>
    <w:p w:rsidR="00561041" w:rsidRPr="00561041" w:rsidRDefault="00561041" w:rsidP="00561041">
      <w:pPr>
        <w:pStyle w:val="ListParagraph"/>
        <w:numPr>
          <w:ilvl w:val="0"/>
          <w:numId w:val="40"/>
        </w:numPr>
        <w:spacing w:after="0" w:line="240" w:lineRule="auto"/>
        <w:rPr>
          <w:sz w:val="24"/>
          <w:szCs w:val="24"/>
        </w:rPr>
      </w:pPr>
      <w:r w:rsidRPr="00561041">
        <w:rPr>
          <w:sz w:val="24"/>
          <w:szCs w:val="24"/>
        </w:rPr>
        <w:t>Conduct initial rapid assessment of current situation in collaboration with local specialists and affected population; determine priorities and immediate activities and resources i.e. more detailed assessment versus need to address immediate nutritional and/or food security problems.</w:t>
      </w:r>
    </w:p>
    <w:p w:rsidR="00561041" w:rsidRPr="00561041" w:rsidRDefault="00561041" w:rsidP="00561041">
      <w:pPr>
        <w:pStyle w:val="ListParagraph"/>
        <w:numPr>
          <w:ilvl w:val="0"/>
          <w:numId w:val="40"/>
        </w:numPr>
        <w:spacing w:after="0" w:line="240" w:lineRule="auto"/>
        <w:rPr>
          <w:sz w:val="24"/>
          <w:szCs w:val="24"/>
        </w:rPr>
      </w:pPr>
      <w:r w:rsidRPr="00561041">
        <w:rPr>
          <w:sz w:val="24"/>
          <w:szCs w:val="24"/>
        </w:rPr>
        <w:t>Conduct thorough response analysis and recommend comprehensive and effective actions for response which may include both food and cash based interventions and recuperative programs to address moderate and severe acute malnutrition.</w:t>
      </w:r>
    </w:p>
    <w:p w:rsidR="00561041" w:rsidRPr="00561041" w:rsidRDefault="00561041" w:rsidP="00561041">
      <w:pPr>
        <w:pStyle w:val="BodyText2"/>
        <w:numPr>
          <w:ilvl w:val="0"/>
          <w:numId w:val="40"/>
        </w:numPr>
        <w:spacing w:after="0" w:line="240" w:lineRule="auto"/>
        <w:rPr>
          <w:sz w:val="24"/>
          <w:szCs w:val="24"/>
        </w:rPr>
      </w:pPr>
      <w:r w:rsidRPr="00561041">
        <w:rPr>
          <w:sz w:val="24"/>
          <w:szCs w:val="24"/>
        </w:rPr>
        <w:t>Represent CARE to food security and nutrition clusters, stakeholders and Governmental and non-Governmental agencies (and military where present) for the purposes of the nutrition and / or food security aspects of the assessment.</w:t>
      </w:r>
    </w:p>
    <w:p w:rsidR="00561041" w:rsidRPr="00561041" w:rsidRDefault="00561041" w:rsidP="00561041">
      <w:pPr>
        <w:pStyle w:val="ListParagraph"/>
        <w:numPr>
          <w:ilvl w:val="0"/>
          <w:numId w:val="40"/>
        </w:numPr>
        <w:spacing w:after="0" w:line="240" w:lineRule="auto"/>
        <w:rPr>
          <w:sz w:val="24"/>
          <w:szCs w:val="24"/>
        </w:rPr>
      </w:pPr>
      <w:r w:rsidRPr="00561041">
        <w:rPr>
          <w:sz w:val="24"/>
          <w:szCs w:val="24"/>
        </w:rPr>
        <w:t>Assess in-country resources, human, material and financial for response with relevant staff and agencies and assist in capacity building of national staff.</w:t>
      </w:r>
    </w:p>
    <w:p w:rsidR="00561041" w:rsidRPr="00561041" w:rsidRDefault="00561041" w:rsidP="00561041">
      <w:pPr>
        <w:pStyle w:val="Heading1"/>
        <w:spacing w:after="0"/>
        <w:ind w:left="720"/>
        <w:rPr>
          <w:rFonts w:ascii="Arial" w:hAnsi="Arial" w:cs="Arial"/>
          <w:b/>
          <w:bCs w:val="0"/>
          <w:color w:val="auto"/>
          <w:sz w:val="24"/>
          <w:szCs w:val="24"/>
        </w:rPr>
      </w:pPr>
      <w:r w:rsidRPr="00561041">
        <w:rPr>
          <w:rFonts w:ascii="Arial" w:hAnsi="Arial" w:cs="Arial"/>
          <w:b/>
          <w:bCs w:val="0"/>
          <w:color w:val="auto"/>
          <w:sz w:val="24"/>
          <w:szCs w:val="24"/>
        </w:rPr>
        <w:t>Program Design</w:t>
      </w:r>
    </w:p>
    <w:p w:rsidR="00561041" w:rsidRPr="00561041" w:rsidRDefault="00561041" w:rsidP="00561041">
      <w:pPr>
        <w:pStyle w:val="ListParagraph"/>
        <w:numPr>
          <w:ilvl w:val="0"/>
          <w:numId w:val="41"/>
        </w:numPr>
        <w:spacing w:after="0" w:line="240" w:lineRule="auto"/>
        <w:rPr>
          <w:sz w:val="24"/>
          <w:szCs w:val="24"/>
        </w:rPr>
      </w:pPr>
      <w:r w:rsidRPr="00561041">
        <w:rPr>
          <w:sz w:val="24"/>
          <w:szCs w:val="24"/>
        </w:rPr>
        <w:t>Define aims and objectives of the overall nutrition and/ or food security program.</w:t>
      </w:r>
    </w:p>
    <w:p w:rsidR="00561041" w:rsidRPr="00561041" w:rsidRDefault="00561041" w:rsidP="00561041">
      <w:pPr>
        <w:pStyle w:val="ListParagraph"/>
        <w:numPr>
          <w:ilvl w:val="0"/>
          <w:numId w:val="41"/>
        </w:numPr>
        <w:spacing w:after="0" w:line="240" w:lineRule="auto"/>
        <w:rPr>
          <w:sz w:val="24"/>
          <w:szCs w:val="24"/>
        </w:rPr>
      </w:pPr>
      <w:r w:rsidRPr="00561041">
        <w:rPr>
          <w:sz w:val="24"/>
          <w:szCs w:val="24"/>
        </w:rPr>
        <w:t>Select and design most appropriate nutritional and/ or food security interventions based on the outcomes of assessments and the context.</w:t>
      </w:r>
    </w:p>
    <w:p w:rsidR="00561041" w:rsidRPr="00561041" w:rsidRDefault="00561041" w:rsidP="00561041">
      <w:pPr>
        <w:pStyle w:val="ListParagraph"/>
        <w:numPr>
          <w:ilvl w:val="0"/>
          <w:numId w:val="41"/>
        </w:numPr>
        <w:spacing w:after="0" w:line="240" w:lineRule="auto"/>
        <w:rPr>
          <w:sz w:val="24"/>
          <w:szCs w:val="24"/>
        </w:rPr>
      </w:pPr>
      <w:r w:rsidRPr="00561041">
        <w:rPr>
          <w:sz w:val="24"/>
          <w:szCs w:val="24"/>
        </w:rPr>
        <w:t>Develop gender analysis of both the external context to inform interventions and internal context to inform systems and structures such as food targets taking into consideration nutritional needs, and ensure gender balance within CARE’s teams especially at field level.</w:t>
      </w:r>
    </w:p>
    <w:p w:rsidR="00561041" w:rsidRPr="00561041" w:rsidRDefault="00561041" w:rsidP="00561041">
      <w:pPr>
        <w:pStyle w:val="ListParagraph"/>
        <w:numPr>
          <w:ilvl w:val="0"/>
          <w:numId w:val="41"/>
        </w:numPr>
        <w:spacing w:after="0" w:line="240" w:lineRule="auto"/>
        <w:rPr>
          <w:sz w:val="24"/>
          <w:szCs w:val="24"/>
        </w:rPr>
      </w:pPr>
      <w:r w:rsidRPr="00561041">
        <w:rPr>
          <w:sz w:val="24"/>
          <w:szCs w:val="24"/>
        </w:rPr>
        <w:t>Ensure that issues of protection, gender, livelihoods, DRR and environmental impact, operation and maintenance are factored into the program design.</w:t>
      </w:r>
    </w:p>
    <w:p w:rsidR="00561041" w:rsidRPr="00561041" w:rsidRDefault="00561041" w:rsidP="00561041">
      <w:pPr>
        <w:pStyle w:val="ListParagraph"/>
        <w:numPr>
          <w:ilvl w:val="0"/>
          <w:numId w:val="41"/>
        </w:numPr>
        <w:spacing w:after="0" w:line="240" w:lineRule="auto"/>
        <w:rPr>
          <w:sz w:val="24"/>
          <w:szCs w:val="24"/>
        </w:rPr>
      </w:pPr>
      <w:r w:rsidRPr="00561041">
        <w:rPr>
          <w:sz w:val="24"/>
          <w:szCs w:val="24"/>
        </w:rPr>
        <w:t xml:space="preserve">Ensure CARE’s guidelines and Sphere standards both qualitative and quantitative are considered and any departures documented. </w:t>
      </w:r>
    </w:p>
    <w:p w:rsidR="00561041" w:rsidRPr="00561041" w:rsidRDefault="00561041" w:rsidP="00561041">
      <w:pPr>
        <w:pStyle w:val="ListParagraph"/>
        <w:numPr>
          <w:ilvl w:val="0"/>
          <w:numId w:val="41"/>
        </w:numPr>
        <w:spacing w:after="0" w:line="240" w:lineRule="auto"/>
        <w:rPr>
          <w:sz w:val="24"/>
          <w:szCs w:val="24"/>
        </w:rPr>
      </w:pPr>
      <w:r w:rsidRPr="00561041">
        <w:rPr>
          <w:sz w:val="24"/>
          <w:szCs w:val="24"/>
        </w:rPr>
        <w:t>Work in close collaboration with broader Country Office programs to ensure that emergency interventions build upon and link in to longer term programming.</w:t>
      </w:r>
    </w:p>
    <w:p w:rsidR="00561041" w:rsidRPr="00561041" w:rsidRDefault="00561041" w:rsidP="00561041">
      <w:pPr>
        <w:pStyle w:val="ListParagraph"/>
        <w:numPr>
          <w:ilvl w:val="0"/>
          <w:numId w:val="41"/>
        </w:numPr>
        <w:spacing w:after="0" w:line="240" w:lineRule="auto"/>
        <w:rPr>
          <w:sz w:val="24"/>
          <w:szCs w:val="24"/>
        </w:rPr>
      </w:pPr>
      <w:r w:rsidRPr="00561041">
        <w:rPr>
          <w:sz w:val="24"/>
          <w:szCs w:val="24"/>
        </w:rPr>
        <w:t>Develop letters of intent, concept papers, budgets and proposals in respect of the above.</w:t>
      </w:r>
    </w:p>
    <w:p w:rsidR="00561041" w:rsidRPr="007E6D0B" w:rsidRDefault="00561041" w:rsidP="00561041">
      <w:pPr>
        <w:rPr>
          <w:highlight w:val="yellow"/>
        </w:rPr>
      </w:pPr>
    </w:p>
    <w:p w:rsidR="00561041" w:rsidRPr="00561041" w:rsidRDefault="00561041" w:rsidP="00561041">
      <w:pPr>
        <w:pStyle w:val="Heading1"/>
        <w:spacing w:after="0"/>
        <w:ind w:left="720"/>
        <w:rPr>
          <w:rFonts w:ascii="Arial" w:hAnsi="Arial" w:cs="Arial"/>
          <w:b/>
          <w:bCs w:val="0"/>
          <w:color w:val="auto"/>
          <w:sz w:val="24"/>
          <w:szCs w:val="24"/>
        </w:rPr>
      </w:pPr>
      <w:r w:rsidRPr="00561041">
        <w:rPr>
          <w:rFonts w:ascii="Arial" w:hAnsi="Arial" w:cs="Arial"/>
          <w:b/>
          <w:bCs w:val="0"/>
          <w:color w:val="auto"/>
          <w:sz w:val="24"/>
          <w:szCs w:val="24"/>
        </w:rPr>
        <w:lastRenderedPageBreak/>
        <w:t>Response Management and Implementation</w:t>
      </w:r>
    </w:p>
    <w:p w:rsidR="00561041" w:rsidRPr="00561041" w:rsidRDefault="00561041" w:rsidP="00561041">
      <w:pPr>
        <w:numPr>
          <w:ilvl w:val="0"/>
          <w:numId w:val="34"/>
        </w:numPr>
        <w:spacing w:after="0" w:line="240" w:lineRule="auto"/>
        <w:rPr>
          <w:sz w:val="24"/>
          <w:szCs w:val="24"/>
        </w:rPr>
      </w:pPr>
      <w:r w:rsidRPr="00561041">
        <w:rPr>
          <w:sz w:val="24"/>
          <w:szCs w:val="24"/>
        </w:rPr>
        <w:t>Plan and manage program(s) in a phased and prioritised manner with full consultation and co-ordination with CARE staff and other agencies both governmental and non-governmental.</w:t>
      </w:r>
    </w:p>
    <w:p w:rsidR="00561041" w:rsidRPr="00561041" w:rsidRDefault="00561041" w:rsidP="00561041">
      <w:pPr>
        <w:numPr>
          <w:ilvl w:val="0"/>
          <w:numId w:val="34"/>
        </w:numPr>
        <w:spacing w:after="0" w:line="240" w:lineRule="auto"/>
        <w:rPr>
          <w:sz w:val="24"/>
          <w:szCs w:val="24"/>
        </w:rPr>
      </w:pPr>
      <w:r w:rsidRPr="00561041">
        <w:rPr>
          <w:sz w:val="24"/>
          <w:szCs w:val="24"/>
        </w:rPr>
        <w:t>Ensure gender is fully considered throughout the project cycle with women being enabled to influence decision-making around nutrition and /or food security issues.</w:t>
      </w:r>
    </w:p>
    <w:p w:rsidR="00561041" w:rsidRPr="00561041" w:rsidRDefault="00561041" w:rsidP="00561041">
      <w:pPr>
        <w:numPr>
          <w:ilvl w:val="0"/>
          <w:numId w:val="34"/>
        </w:numPr>
        <w:spacing w:after="0" w:line="240" w:lineRule="auto"/>
        <w:rPr>
          <w:sz w:val="24"/>
          <w:szCs w:val="24"/>
        </w:rPr>
      </w:pPr>
      <w:r w:rsidRPr="00561041">
        <w:rPr>
          <w:sz w:val="24"/>
          <w:szCs w:val="24"/>
        </w:rPr>
        <w:t>Organise with the Procurement, Commodity Management and Logistics Teams materials and support needed for all activities and guide the team on Local/Regional Purchase as required.</w:t>
      </w:r>
    </w:p>
    <w:p w:rsidR="00561041" w:rsidRPr="00561041" w:rsidRDefault="00561041" w:rsidP="00561041">
      <w:pPr>
        <w:numPr>
          <w:ilvl w:val="0"/>
          <w:numId w:val="34"/>
        </w:numPr>
        <w:spacing w:after="0" w:line="240" w:lineRule="auto"/>
        <w:rPr>
          <w:sz w:val="24"/>
          <w:szCs w:val="24"/>
        </w:rPr>
      </w:pPr>
      <w:r w:rsidRPr="00561041">
        <w:rPr>
          <w:sz w:val="24"/>
          <w:szCs w:val="24"/>
        </w:rPr>
        <w:t>Design and develop appropriate surveillance, monitoring and evaluation systems for nutrition and or food security interventions.</w:t>
      </w:r>
    </w:p>
    <w:p w:rsidR="00561041" w:rsidRPr="00561041" w:rsidRDefault="00561041" w:rsidP="00561041">
      <w:pPr>
        <w:numPr>
          <w:ilvl w:val="0"/>
          <w:numId w:val="34"/>
        </w:numPr>
        <w:spacing w:after="0" w:line="240" w:lineRule="auto"/>
        <w:rPr>
          <w:sz w:val="24"/>
          <w:szCs w:val="24"/>
        </w:rPr>
      </w:pPr>
      <w:r w:rsidRPr="00561041">
        <w:rPr>
          <w:sz w:val="24"/>
          <w:szCs w:val="24"/>
        </w:rPr>
        <w:t xml:space="preserve">Ensure early and rigorous implementation of quality and accountability mechanisms. </w:t>
      </w:r>
    </w:p>
    <w:p w:rsidR="00561041" w:rsidRPr="00561041" w:rsidRDefault="00561041" w:rsidP="00561041">
      <w:pPr>
        <w:numPr>
          <w:ilvl w:val="0"/>
          <w:numId w:val="34"/>
        </w:numPr>
        <w:spacing w:after="0" w:line="240" w:lineRule="auto"/>
        <w:rPr>
          <w:sz w:val="24"/>
          <w:szCs w:val="24"/>
        </w:rPr>
      </w:pPr>
      <w:r w:rsidRPr="00561041">
        <w:rPr>
          <w:sz w:val="24"/>
          <w:szCs w:val="24"/>
        </w:rPr>
        <w:t>Integrate M&amp;E systems to support beneficiary accountability, donor reporting and CARE’s Emergency protocols, performance metrics and organizational learning.</w:t>
      </w:r>
    </w:p>
    <w:p w:rsidR="00561041" w:rsidRPr="00561041" w:rsidRDefault="00561041" w:rsidP="00561041">
      <w:pPr>
        <w:numPr>
          <w:ilvl w:val="0"/>
          <w:numId w:val="34"/>
        </w:numPr>
        <w:spacing w:after="0" w:line="240" w:lineRule="auto"/>
        <w:rPr>
          <w:sz w:val="24"/>
          <w:szCs w:val="24"/>
        </w:rPr>
      </w:pPr>
      <w:r w:rsidRPr="00561041">
        <w:rPr>
          <w:sz w:val="24"/>
          <w:szCs w:val="24"/>
        </w:rPr>
        <w:t xml:space="preserve">M&amp;E systems should reflect data on the current health and nutritional </w:t>
      </w:r>
      <w:proofErr w:type="spellStart"/>
      <w:r w:rsidRPr="00561041">
        <w:rPr>
          <w:sz w:val="24"/>
          <w:szCs w:val="24"/>
        </w:rPr>
        <w:t>well being</w:t>
      </w:r>
      <w:proofErr w:type="spellEnd"/>
      <w:r w:rsidRPr="00561041">
        <w:rPr>
          <w:sz w:val="24"/>
          <w:szCs w:val="24"/>
        </w:rPr>
        <w:t xml:space="preserve"> of the population being served.  Data can be used from such sources as country office reports, OCHA and/or the UNHCR or similar health information system.</w:t>
      </w:r>
    </w:p>
    <w:p w:rsidR="00561041" w:rsidRPr="00561041" w:rsidRDefault="00561041" w:rsidP="00561041">
      <w:pPr>
        <w:pStyle w:val="Heading1"/>
        <w:spacing w:after="0"/>
        <w:ind w:left="720"/>
        <w:rPr>
          <w:rFonts w:ascii="Arial" w:hAnsi="Arial" w:cs="Arial"/>
          <w:b/>
          <w:bCs w:val="0"/>
          <w:color w:val="auto"/>
          <w:sz w:val="24"/>
          <w:szCs w:val="24"/>
        </w:rPr>
      </w:pPr>
      <w:r w:rsidRPr="00561041">
        <w:rPr>
          <w:rFonts w:ascii="Arial" w:hAnsi="Arial" w:cs="Arial"/>
          <w:b/>
          <w:bCs w:val="0"/>
          <w:color w:val="auto"/>
          <w:sz w:val="24"/>
          <w:szCs w:val="24"/>
        </w:rPr>
        <w:t>Information and Co-ordination</w:t>
      </w:r>
    </w:p>
    <w:p w:rsidR="00561041" w:rsidRPr="00561041" w:rsidRDefault="00561041" w:rsidP="00561041">
      <w:pPr>
        <w:pStyle w:val="ListParagraph"/>
        <w:numPr>
          <w:ilvl w:val="0"/>
          <w:numId w:val="42"/>
        </w:numPr>
        <w:spacing w:after="0" w:line="240" w:lineRule="auto"/>
        <w:rPr>
          <w:sz w:val="24"/>
          <w:szCs w:val="24"/>
        </w:rPr>
      </w:pPr>
      <w:r w:rsidRPr="00561041">
        <w:rPr>
          <w:sz w:val="24"/>
          <w:szCs w:val="24"/>
        </w:rPr>
        <w:t>Provide regular updates to Team leader and team on progress, priorities and constraints – verbally and in writing on an agreed frequency.</w:t>
      </w:r>
    </w:p>
    <w:p w:rsidR="00561041" w:rsidRPr="00561041" w:rsidRDefault="00561041" w:rsidP="00561041">
      <w:pPr>
        <w:pStyle w:val="ListParagraph"/>
        <w:numPr>
          <w:ilvl w:val="0"/>
          <w:numId w:val="42"/>
        </w:numPr>
        <w:spacing w:after="0" w:line="240" w:lineRule="auto"/>
        <w:rPr>
          <w:sz w:val="24"/>
          <w:szCs w:val="24"/>
        </w:rPr>
      </w:pPr>
      <w:r w:rsidRPr="00561041">
        <w:rPr>
          <w:sz w:val="24"/>
          <w:szCs w:val="24"/>
        </w:rPr>
        <w:t>Engage and follow up with CARE CI technical sector support staff</w:t>
      </w:r>
    </w:p>
    <w:p w:rsidR="00561041" w:rsidRPr="00561041" w:rsidRDefault="00561041" w:rsidP="00561041">
      <w:pPr>
        <w:pStyle w:val="ListParagraph"/>
        <w:numPr>
          <w:ilvl w:val="0"/>
          <w:numId w:val="42"/>
        </w:numPr>
        <w:spacing w:after="0" w:line="240" w:lineRule="auto"/>
        <w:rPr>
          <w:sz w:val="24"/>
          <w:szCs w:val="24"/>
        </w:rPr>
      </w:pPr>
      <w:r w:rsidRPr="00561041">
        <w:rPr>
          <w:sz w:val="24"/>
          <w:szCs w:val="24"/>
        </w:rPr>
        <w:t>Represent CARE to governmental and non-governmental groups as needed and agreed with the Team Leader.</w:t>
      </w:r>
    </w:p>
    <w:p w:rsidR="00561041" w:rsidRPr="00561041" w:rsidRDefault="00561041" w:rsidP="00561041">
      <w:pPr>
        <w:pStyle w:val="ListParagraph"/>
        <w:numPr>
          <w:ilvl w:val="0"/>
          <w:numId w:val="42"/>
        </w:numPr>
        <w:spacing w:after="0" w:line="240" w:lineRule="auto"/>
        <w:rPr>
          <w:sz w:val="24"/>
          <w:szCs w:val="24"/>
        </w:rPr>
      </w:pPr>
      <w:r w:rsidRPr="00561041">
        <w:rPr>
          <w:sz w:val="24"/>
          <w:szCs w:val="24"/>
        </w:rPr>
        <w:t>Support the implementation of, and represent CARE in, food security &amp; nutrition coordination mechanisms.</w:t>
      </w:r>
    </w:p>
    <w:p w:rsidR="00561041" w:rsidRDefault="00561041" w:rsidP="00561041">
      <w:pPr>
        <w:pStyle w:val="ListParagraph"/>
        <w:numPr>
          <w:ilvl w:val="0"/>
          <w:numId w:val="42"/>
        </w:numPr>
        <w:spacing w:after="0" w:line="240" w:lineRule="auto"/>
        <w:rPr>
          <w:sz w:val="24"/>
          <w:szCs w:val="24"/>
        </w:rPr>
      </w:pPr>
      <w:r w:rsidRPr="00561041">
        <w:rPr>
          <w:sz w:val="24"/>
          <w:szCs w:val="24"/>
        </w:rPr>
        <w:t>Brief updates and reports on sectoral activities/strategies to donors and other stakeholders.</w:t>
      </w:r>
    </w:p>
    <w:p w:rsidR="00BA5D7F" w:rsidRPr="006F2360" w:rsidRDefault="00BA5D7F" w:rsidP="006F2360">
      <w:pPr>
        <w:pStyle w:val="ListParagraph"/>
        <w:numPr>
          <w:ilvl w:val="0"/>
          <w:numId w:val="42"/>
        </w:numPr>
        <w:jc w:val="both"/>
        <w:rPr>
          <w:color w:val="000000" w:themeColor="text1"/>
          <w:sz w:val="24"/>
        </w:rPr>
      </w:pPr>
      <w:r w:rsidRPr="006F2360">
        <w:rPr>
          <w:color w:val="000000" w:themeColor="text1"/>
          <w:sz w:val="24"/>
          <w:szCs w:val="24"/>
        </w:rPr>
        <w:t>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w:t>
      </w:r>
      <w:r w:rsidR="0092560D" w:rsidRPr="006F2360">
        <w:rPr>
          <w:color w:val="000000" w:themeColor="text1"/>
          <w:sz w:val="24"/>
          <w:szCs w:val="24"/>
        </w:rPr>
        <w:t>ished internal mechanisms. All s</w:t>
      </w:r>
      <w:r w:rsidRPr="006F2360">
        <w:rPr>
          <w:color w:val="000000" w:themeColor="text1"/>
          <w:sz w:val="24"/>
          <w:szCs w:val="24"/>
        </w:rPr>
        <w:t xml:space="preserve">taff must adhere to CARE’s zero tolerance policy for sexual exploitation and abuse of children. </w:t>
      </w:r>
    </w:p>
    <w:p w:rsidR="00561041" w:rsidRPr="00561041" w:rsidRDefault="00561041" w:rsidP="00561041">
      <w:pPr>
        <w:spacing w:before="240" w:after="0"/>
        <w:ind w:left="720"/>
        <w:rPr>
          <w:b/>
          <w:sz w:val="24"/>
          <w:szCs w:val="24"/>
        </w:rPr>
      </w:pPr>
      <w:r w:rsidRPr="00561041">
        <w:rPr>
          <w:b/>
          <w:sz w:val="24"/>
          <w:szCs w:val="24"/>
        </w:rPr>
        <w:t>Human Resources and Administration</w:t>
      </w:r>
    </w:p>
    <w:p w:rsidR="00561041" w:rsidRPr="00561041" w:rsidRDefault="00561041" w:rsidP="00561041">
      <w:pPr>
        <w:numPr>
          <w:ilvl w:val="0"/>
          <w:numId w:val="36"/>
        </w:numPr>
        <w:tabs>
          <w:tab w:val="clear" w:pos="720"/>
          <w:tab w:val="num" w:pos="1080"/>
        </w:tabs>
        <w:spacing w:after="0" w:line="240" w:lineRule="auto"/>
        <w:ind w:left="1080"/>
        <w:rPr>
          <w:sz w:val="24"/>
          <w:szCs w:val="24"/>
        </w:rPr>
      </w:pPr>
      <w:r w:rsidRPr="00561041">
        <w:rPr>
          <w:sz w:val="24"/>
          <w:szCs w:val="24"/>
        </w:rPr>
        <w:t>Coordinate and/or implement training and briefing of CARE staff and stakeholders on nutrition and/or food security issues.</w:t>
      </w:r>
    </w:p>
    <w:p w:rsidR="00561041" w:rsidRPr="00561041" w:rsidRDefault="00561041" w:rsidP="00561041">
      <w:pPr>
        <w:pStyle w:val="Heading1"/>
        <w:spacing w:after="0"/>
        <w:rPr>
          <w:rFonts w:ascii="Arial" w:hAnsi="Arial" w:cs="Arial"/>
          <w:sz w:val="24"/>
          <w:szCs w:val="24"/>
        </w:rPr>
      </w:pPr>
      <w:r w:rsidRPr="00561041">
        <w:rPr>
          <w:rFonts w:ascii="Arial" w:hAnsi="Arial" w:cs="Arial"/>
          <w:sz w:val="24"/>
          <w:szCs w:val="24"/>
        </w:rPr>
        <w:t>Key Internal Contacts</w:t>
      </w:r>
    </w:p>
    <w:p w:rsidR="00561041" w:rsidRDefault="00561041" w:rsidP="00561041">
      <w:pPr>
        <w:pStyle w:val="Heading1"/>
        <w:numPr>
          <w:ilvl w:val="0"/>
          <w:numId w:val="43"/>
        </w:numPr>
        <w:spacing w:before="0" w:after="0" w:line="240" w:lineRule="auto"/>
        <w:rPr>
          <w:rFonts w:ascii="Arial" w:hAnsi="Arial" w:cs="Arial"/>
          <w:bCs w:val="0"/>
          <w:color w:val="auto"/>
          <w:sz w:val="24"/>
          <w:szCs w:val="24"/>
        </w:rPr>
      </w:pPr>
      <w:bookmarkStart w:id="1" w:name="_GoBack"/>
      <w:bookmarkEnd w:id="1"/>
      <w:r w:rsidRPr="00561041">
        <w:rPr>
          <w:rFonts w:ascii="Arial" w:hAnsi="Arial" w:cs="Arial"/>
          <w:bCs w:val="0"/>
          <w:color w:val="auto"/>
          <w:sz w:val="24"/>
          <w:szCs w:val="24"/>
        </w:rPr>
        <w:t>Team Leader and other members of the team as appropriate</w:t>
      </w:r>
      <w:r>
        <w:rPr>
          <w:rFonts w:ascii="Arial" w:hAnsi="Arial" w:cs="Arial"/>
          <w:bCs w:val="0"/>
          <w:color w:val="auto"/>
          <w:sz w:val="24"/>
          <w:szCs w:val="24"/>
        </w:rPr>
        <w:t xml:space="preserve"> </w:t>
      </w:r>
    </w:p>
    <w:p w:rsidR="00561041" w:rsidRPr="00561041" w:rsidRDefault="00561041" w:rsidP="00561041">
      <w:pPr>
        <w:pStyle w:val="Heading1"/>
        <w:numPr>
          <w:ilvl w:val="0"/>
          <w:numId w:val="43"/>
        </w:numPr>
        <w:spacing w:before="0" w:line="240" w:lineRule="auto"/>
        <w:rPr>
          <w:rFonts w:ascii="Arial" w:hAnsi="Arial" w:cs="Arial"/>
          <w:bCs w:val="0"/>
          <w:color w:val="auto"/>
          <w:sz w:val="24"/>
          <w:szCs w:val="24"/>
        </w:rPr>
      </w:pPr>
      <w:r w:rsidRPr="00561041">
        <w:rPr>
          <w:rFonts w:ascii="Arial" w:hAnsi="Arial" w:cs="Arial"/>
          <w:color w:val="auto"/>
          <w:sz w:val="24"/>
          <w:szCs w:val="24"/>
        </w:rPr>
        <w:t>Senior Sector Specialist.</w:t>
      </w:r>
    </w:p>
    <w:p w:rsidR="00561041" w:rsidRPr="00561041" w:rsidRDefault="00561041" w:rsidP="00561041">
      <w:pPr>
        <w:pStyle w:val="Heading1"/>
        <w:spacing w:after="0"/>
        <w:rPr>
          <w:rFonts w:ascii="Arial" w:hAnsi="Arial" w:cs="Arial"/>
          <w:sz w:val="24"/>
          <w:szCs w:val="24"/>
        </w:rPr>
      </w:pPr>
      <w:r w:rsidRPr="00561041">
        <w:rPr>
          <w:rFonts w:ascii="Arial" w:hAnsi="Arial" w:cs="Arial"/>
          <w:sz w:val="24"/>
          <w:szCs w:val="24"/>
        </w:rPr>
        <w:t>Key External Contacts</w:t>
      </w:r>
    </w:p>
    <w:p w:rsidR="00561041" w:rsidRPr="00561041" w:rsidRDefault="00561041" w:rsidP="00561041">
      <w:pPr>
        <w:pStyle w:val="Heading1"/>
        <w:spacing w:before="0" w:line="240" w:lineRule="auto"/>
        <w:ind w:left="720"/>
        <w:rPr>
          <w:rFonts w:ascii="Arial" w:hAnsi="Arial" w:cs="Arial"/>
          <w:bCs w:val="0"/>
          <w:color w:val="auto"/>
          <w:sz w:val="24"/>
          <w:szCs w:val="24"/>
        </w:rPr>
      </w:pPr>
      <w:r w:rsidRPr="00561041">
        <w:rPr>
          <w:rFonts w:ascii="Arial" w:hAnsi="Arial" w:cs="Arial"/>
          <w:bCs w:val="0"/>
          <w:color w:val="auto"/>
          <w:sz w:val="24"/>
          <w:szCs w:val="24"/>
        </w:rPr>
        <w:t>Other agencies and groups responding to the emergency, in particular those working in the nutrition and or food security sector.</w:t>
      </w:r>
    </w:p>
    <w:p w:rsidR="00561041" w:rsidRPr="00561041" w:rsidRDefault="00561041" w:rsidP="008815B7">
      <w:pPr>
        <w:pStyle w:val="Heading1"/>
        <w:spacing w:after="0"/>
        <w:rPr>
          <w:rFonts w:ascii="Arial" w:hAnsi="Arial" w:cs="Arial"/>
          <w:sz w:val="24"/>
          <w:szCs w:val="24"/>
        </w:rPr>
      </w:pPr>
      <w:r w:rsidRPr="00561041">
        <w:rPr>
          <w:rFonts w:ascii="Arial" w:hAnsi="Arial" w:cs="Arial"/>
          <w:sz w:val="24"/>
          <w:szCs w:val="24"/>
        </w:rPr>
        <w:t>Reporting lines</w:t>
      </w:r>
    </w:p>
    <w:p w:rsidR="00561041" w:rsidRPr="008815B7" w:rsidRDefault="00561041" w:rsidP="008815B7">
      <w:pPr>
        <w:pStyle w:val="Heading1"/>
        <w:spacing w:before="0"/>
        <w:ind w:left="720"/>
        <w:rPr>
          <w:rFonts w:ascii="Arial" w:hAnsi="Arial" w:cs="Arial"/>
          <w:bCs w:val="0"/>
          <w:color w:val="auto"/>
          <w:sz w:val="24"/>
          <w:szCs w:val="24"/>
        </w:rPr>
      </w:pPr>
      <w:r w:rsidRPr="008815B7">
        <w:rPr>
          <w:rFonts w:ascii="Arial" w:hAnsi="Arial" w:cs="Arial"/>
          <w:bCs w:val="0"/>
          <w:color w:val="auto"/>
          <w:sz w:val="24"/>
          <w:szCs w:val="24"/>
        </w:rPr>
        <w:t>Reports to Team Leader or designate</w:t>
      </w:r>
    </w:p>
    <w:p w:rsidR="00561041" w:rsidRPr="008815B7" w:rsidRDefault="00561041" w:rsidP="008815B7">
      <w:pPr>
        <w:spacing w:after="0" w:line="360" w:lineRule="auto"/>
        <w:jc w:val="both"/>
        <w:rPr>
          <w:color w:val="C66006"/>
          <w:sz w:val="24"/>
          <w:szCs w:val="24"/>
          <w:lang w:val="en-US"/>
        </w:rPr>
      </w:pPr>
      <w:r w:rsidRPr="008815B7">
        <w:rPr>
          <w:color w:val="C66006"/>
          <w:sz w:val="24"/>
          <w:szCs w:val="24"/>
          <w:lang w:val="en-US"/>
        </w:rPr>
        <w:t xml:space="preserve">Selection Criteria </w:t>
      </w:r>
    </w:p>
    <w:p w:rsidR="00561041" w:rsidRPr="008815B7" w:rsidRDefault="008815B7" w:rsidP="008815B7">
      <w:pPr>
        <w:autoSpaceDE w:val="0"/>
        <w:autoSpaceDN w:val="0"/>
        <w:adjustRightInd w:val="0"/>
        <w:spacing w:after="0" w:line="240" w:lineRule="auto"/>
        <w:rPr>
          <w:b/>
          <w:sz w:val="24"/>
          <w:szCs w:val="24"/>
          <w:lang w:val="en-US"/>
        </w:rPr>
      </w:pPr>
      <w:r>
        <w:rPr>
          <w:b/>
          <w:sz w:val="24"/>
          <w:szCs w:val="24"/>
          <w:lang w:val="en-US"/>
        </w:rPr>
        <w:tab/>
      </w:r>
      <w:r w:rsidR="00561041" w:rsidRPr="008815B7">
        <w:rPr>
          <w:b/>
          <w:sz w:val="24"/>
          <w:szCs w:val="24"/>
          <w:lang w:val="en-US"/>
        </w:rPr>
        <w:t>Core Competencies</w:t>
      </w:r>
    </w:p>
    <w:p w:rsidR="00561041" w:rsidRPr="008815B7" w:rsidRDefault="00561041" w:rsidP="008815B7">
      <w:pPr>
        <w:pStyle w:val="ListParagraph"/>
        <w:numPr>
          <w:ilvl w:val="0"/>
          <w:numId w:val="44"/>
        </w:numPr>
        <w:autoSpaceDE w:val="0"/>
        <w:autoSpaceDN w:val="0"/>
        <w:adjustRightInd w:val="0"/>
        <w:spacing w:after="0" w:line="240" w:lineRule="auto"/>
        <w:rPr>
          <w:sz w:val="24"/>
          <w:szCs w:val="24"/>
          <w:lang w:val="en-US"/>
        </w:rPr>
      </w:pPr>
      <w:r w:rsidRPr="008815B7">
        <w:rPr>
          <w:sz w:val="24"/>
          <w:szCs w:val="24"/>
          <w:lang w:val="en-US"/>
        </w:rPr>
        <w:lastRenderedPageBreak/>
        <w:t>People Skills: Ability to work independently and as a team player who demonstrates leadership and is able to support and train local and international staff and also able to work with disaster affected communities in a sensitive and participatory manner.</w:t>
      </w:r>
    </w:p>
    <w:p w:rsidR="00561041" w:rsidRPr="008815B7" w:rsidRDefault="00561041" w:rsidP="008815B7">
      <w:pPr>
        <w:pStyle w:val="ListParagraph"/>
        <w:numPr>
          <w:ilvl w:val="0"/>
          <w:numId w:val="44"/>
        </w:numPr>
        <w:autoSpaceDE w:val="0"/>
        <w:autoSpaceDN w:val="0"/>
        <w:adjustRightInd w:val="0"/>
        <w:spacing w:after="0" w:line="240" w:lineRule="auto"/>
        <w:rPr>
          <w:sz w:val="24"/>
          <w:szCs w:val="24"/>
          <w:lang w:val="en-US"/>
        </w:rPr>
      </w:pPr>
      <w:r w:rsidRPr="008815B7">
        <w:rPr>
          <w:sz w:val="24"/>
          <w:szCs w:val="24"/>
          <w:lang w:val="en-US"/>
        </w:rPr>
        <w:t>Communication Skills: Well developed written and oral communication skills. Able to communicate clearly and sensitively with internal and external stakeholders as a representative of CARE. This includes effective negotiation and representation skills.</w:t>
      </w:r>
    </w:p>
    <w:p w:rsidR="00561041" w:rsidRPr="008815B7" w:rsidRDefault="00561041" w:rsidP="008815B7">
      <w:pPr>
        <w:pStyle w:val="ListParagraph"/>
        <w:numPr>
          <w:ilvl w:val="0"/>
          <w:numId w:val="44"/>
        </w:numPr>
        <w:autoSpaceDE w:val="0"/>
        <w:autoSpaceDN w:val="0"/>
        <w:adjustRightInd w:val="0"/>
        <w:spacing w:after="0" w:line="240" w:lineRule="auto"/>
        <w:rPr>
          <w:sz w:val="24"/>
          <w:szCs w:val="24"/>
          <w:lang w:val="en-US"/>
        </w:rPr>
      </w:pPr>
      <w:r w:rsidRPr="008815B7">
        <w:rPr>
          <w:sz w:val="24"/>
          <w:szCs w:val="24"/>
          <w:lang w:val="en-US"/>
        </w:rPr>
        <w:t>Integrity: Works with trustworthiness and integrity and has a clear commitment to CARE's core values and humanitarian principles.</w:t>
      </w:r>
    </w:p>
    <w:p w:rsidR="00561041" w:rsidRPr="008815B7" w:rsidRDefault="00561041" w:rsidP="008815B7">
      <w:pPr>
        <w:pStyle w:val="ListParagraph"/>
        <w:numPr>
          <w:ilvl w:val="0"/>
          <w:numId w:val="44"/>
        </w:numPr>
        <w:autoSpaceDE w:val="0"/>
        <w:autoSpaceDN w:val="0"/>
        <w:adjustRightInd w:val="0"/>
        <w:spacing w:after="0" w:line="240" w:lineRule="auto"/>
        <w:rPr>
          <w:sz w:val="24"/>
          <w:szCs w:val="24"/>
          <w:lang w:val="en-US"/>
        </w:rPr>
      </w:pPr>
      <w:r w:rsidRPr="008815B7">
        <w:rPr>
          <w:sz w:val="24"/>
          <w:szCs w:val="24"/>
          <w:lang w:val="en-US"/>
        </w:rPr>
        <w:t>Resilience/Adaptability and flexibility: Ability to operate effectively under extreme circumstances including stress, high security risks and harsh living conditions. Works and lives with a flexible, adaptable and resilient manner.</w:t>
      </w:r>
    </w:p>
    <w:p w:rsidR="00561041" w:rsidRPr="008815B7" w:rsidRDefault="00561041" w:rsidP="008815B7">
      <w:pPr>
        <w:pStyle w:val="ListParagraph"/>
        <w:numPr>
          <w:ilvl w:val="0"/>
          <w:numId w:val="44"/>
        </w:numPr>
        <w:autoSpaceDE w:val="0"/>
        <w:autoSpaceDN w:val="0"/>
        <w:adjustRightInd w:val="0"/>
        <w:spacing w:after="0" w:line="240" w:lineRule="auto"/>
        <w:rPr>
          <w:sz w:val="24"/>
          <w:szCs w:val="24"/>
          <w:lang w:val="en-US"/>
        </w:rPr>
      </w:pPr>
      <w:r w:rsidRPr="008815B7">
        <w:rPr>
          <w:sz w:val="24"/>
          <w:szCs w:val="24"/>
          <w:lang w:val="en-US"/>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561041" w:rsidRPr="008815B7" w:rsidRDefault="00561041" w:rsidP="008815B7">
      <w:pPr>
        <w:pStyle w:val="ListParagraph"/>
        <w:numPr>
          <w:ilvl w:val="0"/>
          <w:numId w:val="44"/>
        </w:numPr>
        <w:autoSpaceDE w:val="0"/>
        <w:autoSpaceDN w:val="0"/>
        <w:adjustRightInd w:val="0"/>
        <w:spacing w:after="0" w:line="240" w:lineRule="auto"/>
        <w:rPr>
          <w:sz w:val="24"/>
          <w:szCs w:val="24"/>
          <w:lang w:val="en-US"/>
        </w:rPr>
      </w:pPr>
      <w:r w:rsidRPr="008815B7">
        <w:rPr>
          <w:sz w:val="24"/>
          <w:szCs w:val="24"/>
          <w:lang w:val="en-US"/>
        </w:rPr>
        <w:t xml:space="preserve">Work style: Is well planned and organized even within a fluid working environment and has a capacity for initiative and decision making with competent analytical and problem solving skills. </w:t>
      </w:r>
    </w:p>
    <w:p w:rsidR="00561041" w:rsidRPr="008815B7" w:rsidRDefault="00561041" w:rsidP="008815B7">
      <w:pPr>
        <w:pStyle w:val="ListParagraph"/>
        <w:numPr>
          <w:ilvl w:val="0"/>
          <w:numId w:val="44"/>
        </w:numPr>
        <w:autoSpaceDE w:val="0"/>
        <w:autoSpaceDN w:val="0"/>
        <w:adjustRightInd w:val="0"/>
        <w:spacing w:after="0" w:line="240" w:lineRule="auto"/>
        <w:rPr>
          <w:bCs/>
          <w:iCs/>
          <w:sz w:val="24"/>
          <w:szCs w:val="24"/>
          <w:lang w:val="en-US"/>
        </w:rPr>
      </w:pPr>
      <w:r w:rsidRPr="008815B7">
        <w:rPr>
          <w:bCs/>
          <w:iCs/>
          <w:sz w:val="24"/>
          <w:szCs w:val="24"/>
          <w:lang w:val="en-US"/>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561041" w:rsidRPr="008815B7" w:rsidRDefault="00561041" w:rsidP="008815B7">
      <w:pPr>
        <w:pStyle w:val="ListParagraph"/>
        <w:numPr>
          <w:ilvl w:val="0"/>
          <w:numId w:val="44"/>
        </w:numPr>
        <w:autoSpaceDE w:val="0"/>
        <w:autoSpaceDN w:val="0"/>
        <w:adjustRightInd w:val="0"/>
        <w:spacing w:after="0" w:line="240" w:lineRule="auto"/>
        <w:rPr>
          <w:bCs/>
          <w:iCs/>
          <w:sz w:val="24"/>
          <w:szCs w:val="24"/>
          <w:lang w:val="en-US"/>
        </w:rPr>
      </w:pPr>
      <w:r w:rsidRPr="008815B7">
        <w:rPr>
          <w:bCs/>
          <w:iCs/>
          <w:sz w:val="24"/>
          <w:szCs w:val="24"/>
          <w:lang w:val="en-US"/>
        </w:rPr>
        <w:t>3 – 5 years humanitarian aid experience.</w:t>
      </w:r>
    </w:p>
    <w:p w:rsidR="00561041" w:rsidRPr="008815B7" w:rsidRDefault="00561041" w:rsidP="008815B7">
      <w:pPr>
        <w:pStyle w:val="ListParagraph"/>
        <w:numPr>
          <w:ilvl w:val="0"/>
          <w:numId w:val="44"/>
        </w:numPr>
        <w:autoSpaceDE w:val="0"/>
        <w:autoSpaceDN w:val="0"/>
        <w:adjustRightInd w:val="0"/>
        <w:spacing w:after="0" w:line="240" w:lineRule="auto"/>
        <w:rPr>
          <w:bCs/>
          <w:iCs/>
          <w:sz w:val="24"/>
          <w:szCs w:val="24"/>
          <w:lang w:val="en-US"/>
        </w:rPr>
      </w:pPr>
      <w:r w:rsidRPr="008815B7">
        <w:rPr>
          <w:bCs/>
          <w:iCs/>
          <w:sz w:val="24"/>
          <w:szCs w:val="24"/>
          <w:lang w:val="en-US"/>
        </w:rPr>
        <w:t>Multiple language skills desirable.</w:t>
      </w:r>
    </w:p>
    <w:p w:rsidR="00561041" w:rsidRPr="008815B7" w:rsidRDefault="00561041" w:rsidP="008815B7">
      <w:pPr>
        <w:spacing w:line="240" w:lineRule="auto"/>
        <w:jc w:val="both"/>
        <w:rPr>
          <w:sz w:val="24"/>
          <w:szCs w:val="24"/>
        </w:rPr>
      </w:pPr>
    </w:p>
    <w:p w:rsidR="00561041" w:rsidRPr="008815B7" w:rsidRDefault="008815B7" w:rsidP="008815B7">
      <w:pPr>
        <w:spacing w:after="0" w:line="240" w:lineRule="auto"/>
        <w:ind w:left="360"/>
        <w:jc w:val="both"/>
        <w:rPr>
          <w:bCs/>
          <w:color w:val="000000"/>
          <w:sz w:val="24"/>
          <w:szCs w:val="24"/>
        </w:rPr>
      </w:pPr>
      <w:r>
        <w:rPr>
          <w:b/>
          <w:bCs/>
          <w:color w:val="000000"/>
          <w:sz w:val="24"/>
          <w:szCs w:val="24"/>
        </w:rPr>
        <w:tab/>
      </w:r>
      <w:r w:rsidR="00561041" w:rsidRPr="008815B7">
        <w:rPr>
          <w:b/>
          <w:bCs/>
          <w:color w:val="000000"/>
          <w:sz w:val="24"/>
          <w:szCs w:val="24"/>
        </w:rPr>
        <w:t xml:space="preserve">Technical Competencies </w:t>
      </w:r>
      <w:r w:rsidR="00561041" w:rsidRPr="008815B7">
        <w:rPr>
          <w:bCs/>
          <w:color w:val="000000"/>
          <w:sz w:val="24"/>
          <w:szCs w:val="24"/>
        </w:rPr>
        <w:t>required for this position are</w:t>
      </w:r>
    </w:p>
    <w:p w:rsidR="00561041" w:rsidRPr="008815B7" w:rsidRDefault="00561041" w:rsidP="008815B7">
      <w:pPr>
        <w:numPr>
          <w:ilvl w:val="0"/>
          <w:numId w:val="46"/>
        </w:numPr>
        <w:autoSpaceDE w:val="0"/>
        <w:autoSpaceDN w:val="0"/>
        <w:adjustRightInd w:val="0"/>
        <w:spacing w:after="0" w:line="240" w:lineRule="auto"/>
        <w:rPr>
          <w:bCs/>
          <w:iCs/>
          <w:sz w:val="24"/>
          <w:szCs w:val="24"/>
          <w:lang w:val="en-US"/>
        </w:rPr>
      </w:pPr>
      <w:r w:rsidRPr="008815B7">
        <w:rPr>
          <w:bCs/>
          <w:iCs/>
          <w:sz w:val="24"/>
          <w:szCs w:val="24"/>
          <w:lang w:val="en-US"/>
        </w:rPr>
        <w:t>3 years</w:t>
      </w:r>
      <w:r w:rsidR="006A0D3C">
        <w:rPr>
          <w:bCs/>
          <w:iCs/>
          <w:sz w:val="24"/>
          <w:szCs w:val="24"/>
          <w:lang w:val="en-US"/>
        </w:rPr>
        <w:t xml:space="preserve"> of</w:t>
      </w:r>
      <w:r w:rsidRPr="008815B7">
        <w:rPr>
          <w:bCs/>
          <w:iCs/>
          <w:sz w:val="24"/>
          <w:szCs w:val="24"/>
          <w:lang w:val="en-US"/>
        </w:rPr>
        <w:t xml:space="preserve"> experience in the nutrition and/or food security sector applied in emergency response operations</w:t>
      </w:r>
    </w:p>
    <w:p w:rsidR="00561041" w:rsidRPr="008815B7" w:rsidRDefault="00561041" w:rsidP="008815B7">
      <w:pPr>
        <w:pStyle w:val="Heading1"/>
        <w:keepLines w:val="0"/>
        <w:numPr>
          <w:ilvl w:val="0"/>
          <w:numId w:val="46"/>
        </w:numPr>
        <w:spacing w:before="0" w:after="0" w:line="240" w:lineRule="auto"/>
        <w:rPr>
          <w:rFonts w:ascii="Arial" w:hAnsi="Arial" w:cs="Arial"/>
          <w:i/>
          <w:color w:val="auto"/>
          <w:sz w:val="24"/>
          <w:szCs w:val="24"/>
        </w:rPr>
      </w:pPr>
      <w:r w:rsidRPr="008815B7">
        <w:rPr>
          <w:rFonts w:ascii="Arial" w:hAnsi="Arial" w:cs="Arial"/>
          <w:color w:val="auto"/>
          <w:sz w:val="24"/>
          <w:szCs w:val="24"/>
        </w:rPr>
        <w:t>All specialists must have a thorough understanding of the:</w:t>
      </w:r>
    </w:p>
    <w:p w:rsidR="00561041" w:rsidRPr="008815B7" w:rsidRDefault="00561041" w:rsidP="008815B7">
      <w:pPr>
        <w:pStyle w:val="Heading1"/>
        <w:keepLines w:val="0"/>
        <w:numPr>
          <w:ilvl w:val="1"/>
          <w:numId w:val="46"/>
        </w:numPr>
        <w:spacing w:before="0" w:after="0" w:line="240" w:lineRule="auto"/>
        <w:rPr>
          <w:rFonts w:ascii="Arial" w:hAnsi="Arial" w:cs="Arial"/>
          <w:i/>
          <w:color w:val="auto"/>
          <w:sz w:val="24"/>
          <w:szCs w:val="24"/>
        </w:rPr>
      </w:pPr>
      <w:r w:rsidRPr="008815B7">
        <w:rPr>
          <w:rFonts w:ascii="Arial" w:hAnsi="Arial" w:cs="Arial"/>
          <w:i/>
          <w:color w:val="auto"/>
          <w:sz w:val="24"/>
          <w:szCs w:val="24"/>
        </w:rPr>
        <w:t>Situation Analysis using the Integrated Food Security Phase Classification (IPC).</w:t>
      </w:r>
    </w:p>
    <w:p w:rsidR="00561041" w:rsidRPr="008815B7" w:rsidRDefault="00561041" w:rsidP="008815B7">
      <w:pPr>
        <w:pStyle w:val="Heading1"/>
        <w:keepLines w:val="0"/>
        <w:numPr>
          <w:ilvl w:val="1"/>
          <w:numId w:val="46"/>
        </w:numPr>
        <w:spacing w:before="0" w:after="0" w:line="240" w:lineRule="auto"/>
        <w:rPr>
          <w:rFonts w:ascii="Arial" w:hAnsi="Arial" w:cs="Arial"/>
          <w:i/>
          <w:color w:val="auto"/>
          <w:sz w:val="24"/>
          <w:szCs w:val="24"/>
        </w:rPr>
      </w:pPr>
      <w:r w:rsidRPr="008815B7">
        <w:rPr>
          <w:rFonts w:ascii="Arial" w:hAnsi="Arial" w:cs="Arial"/>
          <w:i/>
          <w:color w:val="auto"/>
          <w:sz w:val="24"/>
          <w:szCs w:val="24"/>
        </w:rPr>
        <w:t>Program design using different modalities of Cash transfer and voucher programming</w:t>
      </w:r>
    </w:p>
    <w:p w:rsidR="00561041" w:rsidRPr="008815B7" w:rsidRDefault="00561041" w:rsidP="008815B7">
      <w:pPr>
        <w:pStyle w:val="Heading1"/>
        <w:keepLines w:val="0"/>
        <w:numPr>
          <w:ilvl w:val="1"/>
          <w:numId w:val="46"/>
        </w:numPr>
        <w:spacing w:before="0" w:after="0" w:line="240" w:lineRule="auto"/>
        <w:rPr>
          <w:rFonts w:ascii="Arial" w:hAnsi="Arial" w:cs="Arial"/>
          <w:i/>
          <w:color w:val="auto"/>
          <w:sz w:val="24"/>
          <w:szCs w:val="24"/>
        </w:rPr>
      </w:pPr>
      <w:r w:rsidRPr="008815B7">
        <w:rPr>
          <w:rFonts w:ascii="Arial" w:hAnsi="Arial" w:cs="Arial"/>
          <w:i/>
          <w:color w:val="auto"/>
          <w:sz w:val="24"/>
          <w:szCs w:val="24"/>
        </w:rPr>
        <w:t>The Operational Guidance for Emergency Relief Staff and Programme Managers</w:t>
      </w:r>
    </w:p>
    <w:p w:rsidR="00561041" w:rsidRPr="008815B7" w:rsidRDefault="00561041" w:rsidP="008815B7">
      <w:pPr>
        <w:pStyle w:val="Heading1"/>
        <w:keepLines w:val="0"/>
        <w:numPr>
          <w:ilvl w:val="1"/>
          <w:numId w:val="46"/>
        </w:numPr>
        <w:spacing w:before="0" w:after="0" w:line="240" w:lineRule="auto"/>
        <w:rPr>
          <w:rFonts w:ascii="Arial" w:hAnsi="Arial" w:cs="Arial"/>
          <w:i/>
          <w:color w:val="auto"/>
          <w:sz w:val="24"/>
          <w:szCs w:val="24"/>
        </w:rPr>
      </w:pPr>
      <w:r w:rsidRPr="008815B7">
        <w:rPr>
          <w:rFonts w:ascii="Arial" w:hAnsi="Arial" w:cs="Arial"/>
          <w:i/>
          <w:color w:val="auto"/>
          <w:sz w:val="24"/>
          <w:szCs w:val="24"/>
        </w:rPr>
        <w:t xml:space="preserve">Harmonized Training Package </w:t>
      </w:r>
    </w:p>
    <w:p w:rsidR="00561041" w:rsidRPr="008815B7" w:rsidRDefault="00561041" w:rsidP="008815B7">
      <w:pPr>
        <w:pStyle w:val="Heading1"/>
        <w:keepLines w:val="0"/>
        <w:numPr>
          <w:ilvl w:val="1"/>
          <w:numId w:val="46"/>
        </w:numPr>
        <w:spacing w:before="0" w:after="0" w:line="240" w:lineRule="auto"/>
        <w:rPr>
          <w:rFonts w:ascii="Arial" w:hAnsi="Arial" w:cs="Arial"/>
          <w:i/>
          <w:color w:val="auto"/>
          <w:sz w:val="24"/>
          <w:szCs w:val="24"/>
        </w:rPr>
      </w:pPr>
      <w:r w:rsidRPr="008815B7">
        <w:rPr>
          <w:rFonts w:ascii="Arial" w:hAnsi="Arial" w:cs="Arial"/>
          <w:i/>
          <w:color w:val="auto"/>
          <w:sz w:val="24"/>
          <w:szCs w:val="24"/>
        </w:rPr>
        <w:t xml:space="preserve">CARE’s EPP and Food Security specific Contingency Planning processes. </w:t>
      </w:r>
    </w:p>
    <w:p w:rsidR="00561041" w:rsidRPr="008815B7" w:rsidRDefault="00561041" w:rsidP="008815B7">
      <w:pPr>
        <w:pStyle w:val="Heading1"/>
        <w:keepLines w:val="0"/>
        <w:numPr>
          <w:ilvl w:val="1"/>
          <w:numId w:val="46"/>
        </w:numPr>
        <w:spacing w:before="0" w:after="0" w:line="240" w:lineRule="auto"/>
        <w:rPr>
          <w:rFonts w:ascii="Arial" w:hAnsi="Arial" w:cs="Arial"/>
          <w:i/>
          <w:color w:val="auto"/>
          <w:sz w:val="24"/>
          <w:szCs w:val="24"/>
        </w:rPr>
      </w:pPr>
      <w:r w:rsidRPr="008815B7">
        <w:rPr>
          <w:rFonts w:ascii="Arial" w:hAnsi="Arial" w:cs="Arial"/>
          <w:i/>
          <w:color w:val="auto"/>
          <w:sz w:val="24"/>
          <w:szCs w:val="24"/>
        </w:rPr>
        <w:t>CARE HAF and Sphere Food Security and Nutrition Standards.</w:t>
      </w:r>
    </w:p>
    <w:p w:rsidR="00561041" w:rsidRPr="008815B7" w:rsidRDefault="00561041" w:rsidP="008815B7">
      <w:pPr>
        <w:pStyle w:val="Heading1"/>
        <w:keepLines w:val="0"/>
        <w:numPr>
          <w:ilvl w:val="0"/>
          <w:numId w:val="46"/>
        </w:numPr>
        <w:spacing w:before="0" w:after="0" w:line="240" w:lineRule="auto"/>
        <w:rPr>
          <w:rFonts w:ascii="Arial" w:hAnsi="Arial" w:cs="Arial"/>
          <w:i/>
          <w:color w:val="auto"/>
          <w:sz w:val="24"/>
          <w:szCs w:val="24"/>
        </w:rPr>
      </w:pPr>
      <w:r w:rsidRPr="008815B7">
        <w:rPr>
          <w:rFonts w:ascii="Arial" w:hAnsi="Arial" w:cs="Arial"/>
          <w:color w:val="auto"/>
          <w:sz w:val="24"/>
          <w:szCs w:val="24"/>
        </w:rPr>
        <w:t>All Food Security &amp; Nutrition specialists must be familiar with key donor relevant regulations including: FFP (e.g. Reg.11 and PA2M), OFDA (e.g. new guidelines), ECHO (e.g. single form &amp; cash/voucher guidelines), and WFP.</w:t>
      </w:r>
    </w:p>
    <w:p w:rsidR="00561041" w:rsidRPr="008815B7" w:rsidRDefault="00561041" w:rsidP="00561041">
      <w:pPr>
        <w:pStyle w:val="ListParagraph"/>
        <w:numPr>
          <w:ilvl w:val="0"/>
          <w:numId w:val="46"/>
        </w:numPr>
        <w:spacing w:line="240" w:lineRule="auto"/>
        <w:rPr>
          <w:sz w:val="24"/>
          <w:szCs w:val="24"/>
        </w:rPr>
      </w:pPr>
      <w:r w:rsidRPr="008815B7">
        <w:rPr>
          <w:sz w:val="24"/>
          <w:szCs w:val="24"/>
        </w:rPr>
        <w:t xml:space="preserve">While all specialists will need to have a good understanding of the linkages between food security and nutrition, they will usually have a focus on either food security or nutrition. Technical competencies for each are outlined below: </w:t>
      </w:r>
    </w:p>
    <w:p w:rsidR="00561041" w:rsidRPr="008815B7" w:rsidRDefault="008815B7" w:rsidP="008815B7">
      <w:pPr>
        <w:spacing w:after="0"/>
        <w:ind w:left="720"/>
        <w:rPr>
          <w:b/>
          <w:sz w:val="24"/>
          <w:szCs w:val="24"/>
        </w:rPr>
      </w:pPr>
      <w:r w:rsidRPr="008815B7">
        <w:rPr>
          <w:b/>
          <w:sz w:val="24"/>
          <w:szCs w:val="24"/>
        </w:rPr>
        <w:t>Food Security</w:t>
      </w:r>
    </w:p>
    <w:p w:rsidR="00561041" w:rsidRPr="008815B7" w:rsidRDefault="00561041" w:rsidP="008815B7">
      <w:pPr>
        <w:spacing w:after="0"/>
        <w:ind w:left="720"/>
        <w:rPr>
          <w:b/>
          <w:sz w:val="24"/>
          <w:szCs w:val="24"/>
        </w:rPr>
      </w:pPr>
      <w:r w:rsidRPr="008815B7">
        <w:rPr>
          <w:sz w:val="24"/>
          <w:szCs w:val="24"/>
        </w:rPr>
        <w:t>1.</w:t>
      </w:r>
      <w:r w:rsidRPr="008815B7">
        <w:rPr>
          <w:b/>
          <w:sz w:val="24"/>
          <w:szCs w:val="24"/>
        </w:rPr>
        <w:t xml:space="preserve"> </w:t>
      </w:r>
      <w:r w:rsidRPr="008815B7">
        <w:rPr>
          <w:sz w:val="24"/>
          <w:szCs w:val="24"/>
        </w:rPr>
        <w:t>Analysis</w:t>
      </w:r>
    </w:p>
    <w:p w:rsidR="00561041" w:rsidRPr="008815B7" w:rsidRDefault="00561041" w:rsidP="00561041">
      <w:pPr>
        <w:numPr>
          <w:ilvl w:val="0"/>
          <w:numId w:val="38"/>
        </w:numPr>
        <w:spacing w:after="0" w:line="240" w:lineRule="auto"/>
        <w:rPr>
          <w:sz w:val="24"/>
          <w:szCs w:val="24"/>
        </w:rPr>
      </w:pPr>
      <w:r w:rsidRPr="008815B7">
        <w:rPr>
          <w:sz w:val="24"/>
          <w:szCs w:val="24"/>
        </w:rPr>
        <w:t xml:space="preserve">Livelihood Analysis using either the HLS or HEA. </w:t>
      </w:r>
    </w:p>
    <w:p w:rsidR="00561041" w:rsidRPr="008815B7" w:rsidRDefault="00561041" w:rsidP="00561041">
      <w:pPr>
        <w:numPr>
          <w:ilvl w:val="0"/>
          <w:numId w:val="38"/>
        </w:numPr>
        <w:spacing w:after="0" w:line="240" w:lineRule="auto"/>
        <w:rPr>
          <w:sz w:val="24"/>
          <w:szCs w:val="24"/>
        </w:rPr>
      </w:pPr>
      <w:r w:rsidRPr="008815B7">
        <w:rPr>
          <w:sz w:val="24"/>
          <w:szCs w:val="24"/>
        </w:rPr>
        <w:t>An understanding of the Coping Strategies Index (v.2).</w:t>
      </w:r>
    </w:p>
    <w:p w:rsidR="00561041" w:rsidRPr="008815B7" w:rsidRDefault="00561041" w:rsidP="00561041">
      <w:pPr>
        <w:numPr>
          <w:ilvl w:val="0"/>
          <w:numId w:val="38"/>
        </w:numPr>
        <w:spacing w:after="0" w:line="240" w:lineRule="auto"/>
        <w:rPr>
          <w:b/>
          <w:sz w:val="24"/>
          <w:szCs w:val="24"/>
        </w:rPr>
      </w:pPr>
      <w:r w:rsidRPr="008815B7">
        <w:rPr>
          <w:sz w:val="24"/>
          <w:szCs w:val="24"/>
        </w:rPr>
        <w:t>Design and implementation of M&amp;E and Early Warning systems.</w:t>
      </w:r>
    </w:p>
    <w:p w:rsidR="00561041" w:rsidRPr="008815B7" w:rsidRDefault="00561041" w:rsidP="00561041">
      <w:pPr>
        <w:numPr>
          <w:ilvl w:val="0"/>
          <w:numId w:val="38"/>
        </w:numPr>
        <w:spacing w:after="0" w:line="240" w:lineRule="auto"/>
        <w:rPr>
          <w:sz w:val="24"/>
          <w:szCs w:val="24"/>
        </w:rPr>
      </w:pPr>
      <w:r w:rsidRPr="008815B7">
        <w:rPr>
          <w:sz w:val="24"/>
          <w:szCs w:val="24"/>
        </w:rPr>
        <w:t xml:space="preserve">An understanding of the role of response analysis in the project cycle. </w:t>
      </w:r>
    </w:p>
    <w:p w:rsidR="00561041" w:rsidRPr="008815B7" w:rsidRDefault="00561041" w:rsidP="00561041">
      <w:pPr>
        <w:numPr>
          <w:ilvl w:val="0"/>
          <w:numId w:val="38"/>
        </w:numPr>
        <w:spacing w:after="0" w:line="240" w:lineRule="auto"/>
        <w:rPr>
          <w:b/>
          <w:sz w:val="24"/>
          <w:szCs w:val="24"/>
        </w:rPr>
      </w:pPr>
      <w:r w:rsidRPr="008815B7">
        <w:rPr>
          <w:sz w:val="24"/>
          <w:szCs w:val="24"/>
        </w:rPr>
        <w:t>Market Analysis using either:</w:t>
      </w:r>
    </w:p>
    <w:p w:rsidR="00561041" w:rsidRPr="008815B7" w:rsidRDefault="00561041" w:rsidP="00561041">
      <w:pPr>
        <w:numPr>
          <w:ilvl w:val="1"/>
          <w:numId w:val="38"/>
        </w:numPr>
        <w:spacing w:after="0" w:line="240" w:lineRule="auto"/>
        <w:rPr>
          <w:sz w:val="24"/>
          <w:szCs w:val="24"/>
        </w:rPr>
      </w:pPr>
      <w:r w:rsidRPr="008815B7">
        <w:rPr>
          <w:sz w:val="24"/>
          <w:szCs w:val="24"/>
        </w:rPr>
        <w:t>participatory methods</w:t>
      </w:r>
    </w:p>
    <w:p w:rsidR="00561041" w:rsidRPr="008815B7" w:rsidRDefault="00561041" w:rsidP="00561041">
      <w:pPr>
        <w:numPr>
          <w:ilvl w:val="1"/>
          <w:numId w:val="38"/>
        </w:numPr>
        <w:spacing w:after="0" w:line="240" w:lineRule="auto"/>
        <w:rPr>
          <w:b/>
          <w:sz w:val="24"/>
          <w:szCs w:val="24"/>
        </w:rPr>
      </w:pPr>
      <w:r w:rsidRPr="008815B7">
        <w:rPr>
          <w:sz w:val="24"/>
          <w:szCs w:val="24"/>
        </w:rPr>
        <w:t xml:space="preserve">Decision Tree Tool/MIFIRA </w:t>
      </w:r>
    </w:p>
    <w:p w:rsidR="00561041" w:rsidRPr="008815B7" w:rsidRDefault="00561041" w:rsidP="00561041">
      <w:pPr>
        <w:numPr>
          <w:ilvl w:val="1"/>
          <w:numId w:val="38"/>
        </w:numPr>
        <w:spacing w:after="0" w:line="240" w:lineRule="auto"/>
        <w:rPr>
          <w:b/>
          <w:sz w:val="24"/>
          <w:szCs w:val="24"/>
        </w:rPr>
      </w:pPr>
      <w:r w:rsidRPr="008815B7">
        <w:rPr>
          <w:sz w:val="24"/>
          <w:szCs w:val="24"/>
        </w:rPr>
        <w:lastRenderedPageBreak/>
        <w:t>EMMA</w:t>
      </w:r>
    </w:p>
    <w:p w:rsidR="00561041" w:rsidRPr="008815B7" w:rsidRDefault="00561041" w:rsidP="008815B7">
      <w:pPr>
        <w:spacing w:after="0"/>
        <w:ind w:left="720"/>
        <w:rPr>
          <w:sz w:val="24"/>
          <w:szCs w:val="24"/>
        </w:rPr>
      </w:pPr>
      <w:r w:rsidRPr="008815B7">
        <w:rPr>
          <w:sz w:val="24"/>
          <w:szCs w:val="24"/>
        </w:rPr>
        <w:t>2. Cash &amp; Vouchers</w:t>
      </w:r>
    </w:p>
    <w:p w:rsidR="00561041" w:rsidRPr="008815B7" w:rsidRDefault="00561041" w:rsidP="00561041">
      <w:pPr>
        <w:numPr>
          <w:ilvl w:val="0"/>
          <w:numId w:val="31"/>
        </w:numPr>
        <w:spacing w:after="0" w:line="240" w:lineRule="auto"/>
        <w:rPr>
          <w:sz w:val="24"/>
          <w:szCs w:val="24"/>
        </w:rPr>
      </w:pPr>
      <w:r w:rsidRPr="008815B7">
        <w:rPr>
          <w:sz w:val="24"/>
          <w:szCs w:val="24"/>
        </w:rPr>
        <w:t>In depth understanding of implementing cash &amp; vouchers responses</w:t>
      </w:r>
    </w:p>
    <w:p w:rsidR="00561041" w:rsidRPr="008815B7" w:rsidRDefault="00561041" w:rsidP="00561041">
      <w:pPr>
        <w:numPr>
          <w:ilvl w:val="0"/>
          <w:numId w:val="31"/>
        </w:numPr>
        <w:spacing w:after="0" w:line="240" w:lineRule="auto"/>
        <w:rPr>
          <w:sz w:val="24"/>
          <w:szCs w:val="24"/>
        </w:rPr>
      </w:pPr>
      <w:r w:rsidRPr="008815B7">
        <w:rPr>
          <w:sz w:val="24"/>
          <w:szCs w:val="24"/>
        </w:rPr>
        <w:t>Clear understanding of the potential risks of cash / voucher responses related to commodity price inflation and food access - as well as strengths.</w:t>
      </w:r>
    </w:p>
    <w:p w:rsidR="00561041" w:rsidRPr="008815B7" w:rsidRDefault="00561041" w:rsidP="00561041">
      <w:pPr>
        <w:rPr>
          <w:b/>
          <w:sz w:val="24"/>
          <w:szCs w:val="24"/>
        </w:rPr>
      </w:pPr>
    </w:p>
    <w:p w:rsidR="00561041" w:rsidRPr="008815B7" w:rsidRDefault="00561041" w:rsidP="008815B7">
      <w:pPr>
        <w:spacing w:after="0"/>
        <w:ind w:left="720"/>
        <w:rPr>
          <w:sz w:val="24"/>
          <w:szCs w:val="24"/>
        </w:rPr>
      </w:pPr>
      <w:r w:rsidRPr="008815B7">
        <w:rPr>
          <w:sz w:val="24"/>
          <w:szCs w:val="24"/>
        </w:rPr>
        <w:t>3. Local / Regional Purchase</w:t>
      </w:r>
    </w:p>
    <w:p w:rsidR="00561041" w:rsidRPr="008815B7" w:rsidRDefault="00561041" w:rsidP="008815B7">
      <w:pPr>
        <w:numPr>
          <w:ilvl w:val="0"/>
          <w:numId w:val="37"/>
        </w:numPr>
        <w:tabs>
          <w:tab w:val="clear" w:pos="360"/>
          <w:tab w:val="num" w:pos="1080"/>
        </w:tabs>
        <w:spacing w:after="0" w:line="240" w:lineRule="auto"/>
        <w:ind w:left="1080"/>
        <w:rPr>
          <w:sz w:val="24"/>
          <w:szCs w:val="24"/>
        </w:rPr>
      </w:pPr>
      <w:r w:rsidRPr="008815B7">
        <w:rPr>
          <w:sz w:val="24"/>
          <w:szCs w:val="24"/>
        </w:rPr>
        <w:t xml:space="preserve">In depth understanding of local / regional procurement of food aid in order to: </w:t>
      </w:r>
    </w:p>
    <w:p w:rsidR="00561041" w:rsidRPr="008815B7" w:rsidRDefault="00561041" w:rsidP="008815B7">
      <w:pPr>
        <w:numPr>
          <w:ilvl w:val="0"/>
          <w:numId w:val="48"/>
        </w:numPr>
        <w:spacing w:after="0" w:line="240" w:lineRule="auto"/>
        <w:rPr>
          <w:sz w:val="24"/>
          <w:szCs w:val="24"/>
        </w:rPr>
      </w:pPr>
      <w:r w:rsidRPr="008815B7">
        <w:rPr>
          <w:sz w:val="24"/>
          <w:szCs w:val="24"/>
        </w:rPr>
        <w:t>stabilize an existing commodity pipelines</w:t>
      </w:r>
    </w:p>
    <w:p w:rsidR="00561041" w:rsidRPr="008815B7" w:rsidRDefault="00561041" w:rsidP="008815B7">
      <w:pPr>
        <w:numPr>
          <w:ilvl w:val="0"/>
          <w:numId w:val="48"/>
        </w:numPr>
        <w:spacing w:after="0" w:line="240" w:lineRule="auto"/>
        <w:rPr>
          <w:b/>
          <w:sz w:val="24"/>
          <w:szCs w:val="24"/>
        </w:rPr>
      </w:pPr>
      <w:r w:rsidRPr="008815B7">
        <w:rPr>
          <w:sz w:val="24"/>
          <w:szCs w:val="24"/>
        </w:rPr>
        <w:t>address seasonal hunger gaps</w:t>
      </w:r>
    </w:p>
    <w:p w:rsidR="00561041" w:rsidRPr="008815B7" w:rsidRDefault="00561041" w:rsidP="008815B7">
      <w:pPr>
        <w:numPr>
          <w:ilvl w:val="0"/>
          <w:numId w:val="48"/>
        </w:numPr>
        <w:spacing w:after="0" w:line="240" w:lineRule="auto"/>
        <w:rPr>
          <w:b/>
          <w:sz w:val="24"/>
          <w:szCs w:val="24"/>
        </w:rPr>
      </w:pPr>
      <w:r w:rsidRPr="008815B7">
        <w:rPr>
          <w:sz w:val="24"/>
          <w:szCs w:val="24"/>
        </w:rPr>
        <w:t>provide a rapid emergency response.</w:t>
      </w:r>
    </w:p>
    <w:p w:rsidR="00561041" w:rsidRPr="008815B7" w:rsidRDefault="00561041" w:rsidP="008815B7">
      <w:pPr>
        <w:spacing w:after="0"/>
        <w:ind w:left="720"/>
        <w:rPr>
          <w:sz w:val="24"/>
          <w:szCs w:val="24"/>
        </w:rPr>
      </w:pPr>
      <w:r w:rsidRPr="008815B7">
        <w:rPr>
          <w:sz w:val="24"/>
          <w:szCs w:val="24"/>
        </w:rPr>
        <w:t>4. Food Aid</w:t>
      </w:r>
    </w:p>
    <w:p w:rsidR="00561041" w:rsidRPr="008815B7" w:rsidRDefault="00561041" w:rsidP="008815B7">
      <w:pPr>
        <w:numPr>
          <w:ilvl w:val="0"/>
          <w:numId w:val="37"/>
        </w:numPr>
        <w:tabs>
          <w:tab w:val="clear" w:pos="360"/>
          <w:tab w:val="num" w:pos="1080"/>
        </w:tabs>
        <w:spacing w:after="0" w:line="240" w:lineRule="auto"/>
        <w:ind w:left="1080"/>
        <w:rPr>
          <w:b/>
          <w:sz w:val="24"/>
          <w:szCs w:val="24"/>
        </w:rPr>
      </w:pPr>
      <w:r w:rsidRPr="008815B7">
        <w:rPr>
          <w:sz w:val="24"/>
          <w:szCs w:val="24"/>
        </w:rPr>
        <w:t>In depth technical understanding of the complexities of food aid management (warehousing, logistics, distribution).</w:t>
      </w:r>
    </w:p>
    <w:p w:rsidR="00561041" w:rsidRPr="008815B7" w:rsidRDefault="00561041" w:rsidP="00561041">
      <w:pPr>
        <w:rPr>
          <w:b/>
          <w:sz w:val="24"/>
          <w:szCs w:val="24"/>
        </w:rPr>
      </w:pPr>
    </w:p>
    <w:p w:rsidR="00561041" w:rsidRPr="008815B7" w:rsidRDefault="00561041" w:rsidP="008815B7">
      <w:pPr>
        <w:spacing w:after="0" w:line="240" w:lineRule="auto"/>
        <w:ind w:left="720"/>
        <w:rPr>
          <w:b/>
          <w:sz w:val="24"/>
          <w:szCs w:val="24"/>
        </w:rPr>
      </w:pPr>
      <w:r w:rsidRPr="008815B7">
        <w:rPr>
          <w:b/>
          <w:sz w:val="24"/>
          <w:szCs w:val="24"/>
        </w:rPr>
        <w:t>Nutrition</w:t>
      </w:r>
    </w:p>
    <w:p w:rsidR="00561041" w:rsidRPr="008815B7" w:rsidRDefault="00561041" w:rsidP="008815B7">
      <w:pPr>
        <w:spacing w:after="0"/>
        <w:ind w:left="720"/>
        <w:rPr>
          <w:sz w:val="24"/>
          <w:szCs w:val="24"/>
        </w:rPr>
      </w:pPr>
      <w:r w:rsidRPr="008815B7">
        <w:rPr>
          <w:sz w:val="24"/>
          <w:szCs w:val="24"/>
        </w:rPr>
        <w:t>1. Analysis</w:t>
      </w:r>
    </w:p>
    <w:p w:rsidR="00561041" w:rsidRPr="008815B7" w:rsidRDefault="00561041" w:rsidP="00561041">
      <w:pPr>
        <w:numPr>
          <w:ilvl w:val="0"/>
          <w:numId w:val="31"/>
        </w:numPr>
        <w:spacing w:after="0" w:line="240" w:lineRule="auto"/>
        <w:rPr>
          <w:sz w:val="24"/>
          <w:szCs w:val="24"/>
        </w:rPr>
      </w:pPr>
      <w:r w:rsidRPr="008815B7">
        <w:rPr>
          <w:sz w:val="24"/>
          <w:szCs w:val="24"/>
        </w:rPr>
        <w:t>Design and implementation of Representative Nutritional Surveys.</w:t>
      </w:r>
    </w:p>
    <w:p w:rsidR="00561041" w:rsidRPr="008815B7" w:rsidRDefault="00561041" w:rsidP="00561041">
      <w:pPr>
        <w:numPr>
          <w:ilvl w:val="0"/>
          <w:numId w:val="31"/>
        </w:numPr>
        <w:spacing w:after="0" w:line="240" w:lineRule="auto"/>
        <w:rPr>
          <w:sz w:val="24"/>
          <w:szCs w:val="24"/>
        </w:rPr>
      </w:pPr>
      <w:r w:rsidRPr="008815B7">
        <w:rPr>
          <w:sz w:val="24"/>
          <w:szCs w:val="24"/>
        </w:rPr>
        <w:t>Analysis of the relative importance of food security and public health / maternal &amp; child care in determining nutritional status including infant and young child feeding.</w:t>
      </w:r>
    </w:p>
    <w:p w:rsidR="00561041" w:rsidRPr="008815B7" w:rsidRDefault="00561041" w:rsidP="006A0D3C">
      <w:pPr>
        <w:pStyle w:val="ListParagraph"/>
        <w:numPr>
          <w:ilvl w:val="0"/>
          <w:numId w:val="31"/>
        </w:numPr>
        <w:spacing w:after="0" w:line="240" w:lineRule="auto"/>
        <w:rPr>
          <w:sz w:val="24"/>
          <w:szCs w:val="24"/>
        </w:rPr>
      </w:pPr>
      <w:r w:rsidRPr="008815B7">
        <w:rPr>
          <w:sz w:val="24"/>
          <w:szCs w:val="24"/>
        </w:rPr>
        <w:t>Address the dietary needs of pregnant and lactating women and children under 5.</w:t>
      </w:r>
    </w:p>
    <w:p w:rsidR="00561041" w:rsidRPr="008815B7" w:rsidRDefault="006A0D3C" w:rsidP="006A0D3C">
      <w:pPr>
        <w:spacing w:after="0"/>
        <w:ind w:left="720"/>
        <w:rPr>
          <w:sz w:val="24"/>
          <w:szCs w:val="24"/>
        </w:rPr>
      </w:pPr>
      <w:r>
        <w:rPr>
          <w:sz w:val="24"/>
          <w:szCs w:val="24"/>
        </w:rPr>
        <w:t>2</w:t>
      </w:r>
      <w:r w:rsidR="00561041" w:rsidRPr="008815B7">
        <w:rPr>
          <w:sz w:val="24"/>
          <w:szCs w:val="24"/>
        </w:rPr>
        <w:t>. Global Acute Malnutrition</w:t>
      </w:r>
    </w:p>
    <w:p w:rsidR="00561041" w:rsidRPr="006A0D3C" w:rsidRDefault="00561041" w:rsidP="006A0D3C">
      <w:pPr>
        <w:pStyle w:val="ListParagraph"/>
        <w:numPr>
          <w:ilvl w:val="0"/>
          <w:numId w:val="49"/>
        </w:numPr>
        <w:spacing w:after="0" w:line="240" w:lineRule="auto"/>
        <w:rPr>
          <w:bCs/>
          <w:i/>
          <w:iCs/>
          <w:sz w:val="24"/>
          <w:szCs w:val="24"/>
        </w:rPr>
      </w:pPr>
      <w:r w:rsidRPr="006A0D3C">
        <w:rPr>
          <w:bCs/>
          <w:i/>
          <w:iCs/>
          <w:sz w:val="24"/>
          <w:szCs w:val="24"/>
        </w:rPr>
        <w:t>Moderate Acute Malnutrition</w:t>
      </w:r>
    </w:p>
    <w:p w:rsidR="00561041" w:rsidRPr="008815B7" w:rsidRDefault="00561041" w:rsidP="006A0D3C">
      <w:pPr>
        <w:numPr>
          <w:ilvl w:val="1"/>
          <w:numId w:val="49"/>
        </w:numPr>
        <w:spacing w:after="0" w:line="240" w:lineRule="auto"/>
        <w:rPr>
          <w:sz w:val="24"/>
          <w:szCs w:val="24"/>
        </w:rPr>
      </w:pPr>
      <w:r w:rsidRPr="008815B7">
        <w:rPr>
          <w:sz w:val="24"/>
          <w:szCs w:val="24"/>
        </w:rPr>
        <w:t>In depth understanding of weaknesses of traditional approaches to addressing moderate acute malnutrition (based on the use of fortified blended foods), and the range of potential alternatives that support evolution of the sector.</w:t>
      </w:r>
    </w:p>
    <w:p w:rsidR="00561041" w:rsidRPr="008815B7" w:rsidRDefault="00561041" w:rsidP="006A0D3C">
      <w:pPr>
        <w:numPr>
          <w:ilvl w:val="1"/>
          <w:numId w:val="49"/>
        </w:numPr>
        <w:spacing w:after="0" w:line="240" w:lineRule="auto"/>
        <w:rPr>
          <w:sz w:val="24"/>
          <w:szCs w:val="24"/>
        </w:rPr>
      </w:pPr>
      <w:r w:rsidRPr="008815B7">
        <w:rPr>
          <w:sz w:val="24"/>
          <w:szCs w:val="24"/>
        </w:rPr>
        <w:t>Be aware of current supplementary feeding and medical care requirements for children</w:t>
      </w:r>
    </w:p>
    <w:p w:rsidR="00561041" w:rsidRPr="006A0D3C" w:rsidRDefault="00561041" w:rsidP="006A0D3C">
      <w:pPr>
        <w:pStyle w:val="ListParagraph"/>
        <w:numPr>
          <w:ilvl w:val="0"/>
          <w:numId w:val="49"/>
        </w:numPr>
        <w:spacing w:after="0" w:line="240" w:lineRule="auto"/>
        <w:rPr>
          <w:i/>
          <w:iCs/>
          <w:sz w:val="24"/>
          <w:szCs w:val="24"/>
        </w:rPr>
      </w:pPr>
      <w:r w:rsidRPr="006A0D3C">
        <w:rPr>
          <w:i/>
          <w:iCs/>
          <w:sz w:val="24"/>
          <w:szCs w:val="24"/>
        </w:rPr>
        <w:t xml:space="preserve">Severe Acute Malnutrition </w:t>
      </w:r>
    </w:p>
    <w:p w:rsidR="00561041" w:rsidRPr="008815B7" w:rsidRDefault="00561041" w:rsidP="006A0D3C">
      <w:pPr>
        <w:numPr>
          <w:ilvl w:val="1"/>
          <w:numId w:val="49"/>
        </w:numPr>
        <w:spacing w:after="0" w:line="240" w:lineRule="auto"/>
        <w:rPr>
          <w:sz w:val="24"/>
          <w:szCs w:val="24"/>
        </w:rPr>
      </w:pPr>
      <w:r w:rsidRPr="008815B7">
        <w:rPr>
          <w:sz w:val="24"/>
          <w:szCs w:val="24"/>
        </w:rPr>
        <w:t>Understand current therapeutic options and medical care requirements for children.</w:t>
      </w:r>
    </w:p>
    <w:p w:rsidR="00561041" w:rsidRPr="006A0D3C" w:rsidRDefault="00561041" w:rsidP="006A0D3C">
      <w:pPr>
        <w:spacing w:after="0" w:line="240" w:lineRule="auto"/>
        <w:ind w:left="720"/>
        <w:rPr>
          <w:sz w:val="24"/>
          <w:szCs w:val="24"/>
        </w:rPr>
      </w:pPr>
      <w:r w:rsidRPr="006A0D3C">
        <w:rPr>
          <w:sz w:val="24"/>
          <w:szCs w:val="24"/>
        </w:rPr>
        <w:t>3. Public Health</w:t>
      </w:r>
    </w:p>
    <w:p w:rsidR="00561041" w:rsidRPr="008815B7" w:rsidRDefault="00561041" w:rsidP="006A0D3C">
      <w:pPr>
        <w:numPr>
          <w:ilvl w:val="0"/>
          <w:numId w:val="49"/>
        </w:numPr>
        <w:spacing w:after="0" w:line="240" w:lineRule="auto"/>
        <w:rPr>
          <w:sz w:val="24"/>
          <w:szCs w:val="24"/>
        </w:rPr>
      </w:pPr>
      <w:r w:rsidRPr="008815B7">
        <w:rPr>
          <w:sz w:val="24"/>
          <w:szCs w:val="24"/>
        </w:rPr>
        <w:t>Supplementary Public Health interventions (e.g. promotion of breast-feeding in emergencies, immunization campaigns)</w:t>
      </w:r>
    </w:p>
    <w:p w:rsidR="00561041" w:rsidRPr="006A0D3C" w:rsidRDefault="00561041" w:rsidP="006A0D3C">
      <w:pPr>
        <w:pStyle w:val="ListParagraph"/>
        <w:numPr>
          <w:ilvl w:val="0"/>
          <w:numId w:val="49"/>
        </w:numPr>
        <w:spacing w:after="0" w:line="240" w:lineRule="auto"/>
        <w:rPr>
          <w:sz w:val="24"/>
          <w:szCs w:val="24"/>
        </w:rPr>
      </w:pPr>
      <w:r w:rsidRPr="006A0D3C">
        <w:rPr>
          <w:sz w:val="24"/>
          <w:szCs w:val="24"/>
        </w:rPr>
        <w:t xml:space="preserve">Link health and nutrition programming interventions were needed (e.g. mobile clinics, health tents, </w:t>
      </w:r>
      <w:r w:rsidR="008815B7" w:rsidRPr="006A0D3C">
        <w:rPr>
          <w:sz w:val="24"/>
          <w:szCs w:val="24"/>
        </w:rPr>
        <w:t>mother/baby friendly tents).</w:t>
      </w:r>
    </w:p>
    <w:p w:rsidR="00561041" w:rsidRPr="008815B7" w:rsidRDefault="00561041" w:rsidP="006A0D3C">
      <w:pPr>
        <w:spacing w:after="0"/>
        <w:ind w:left="720"/>
        <w:rPr>
          <w:sz w:val="24"/>
          <w:szCs w:val="24"/>
        </w:rPr>
      </w:pPr>
      <w:r w:rsidRPr="008815B7">
        <w:rPr>
          <w:sz w:val="24"/>
          <w:szCs w:val="24"/>
        </w:rPr>
        <w:t>4. M&amp;E</w:t>
      </w:r>
    </w:p>
    <w:p w:rsidR="00561041" w:rsidRPr="008815B7" w:rsidRDefault="00561041" w:rsidP="00561041">
      <w:pPr>
        <w:numPr>
          <w:ilvl w:val="0"/>
          <w:numId w:val="31"/>
        </w:numPr>
        <w:spacing w:after="0" w:line="240" w:lineRule="auto"/>
        <w:rPr>
          <w:sz w:val="24"/>
          <w:szCs w:val="24"/>
        </w:rPr>
      </w:pPr>
      <w:r w:rsidRPr="008815B7">
        <w:rPr>
          <w:sz w:val="24"/>
          <w:szCs w:val="24"/>
        </w:rPr>
        <w:t>Understanding of sector wide initiatives to improve M&amp;E of interventions to address severe and moderate acute malnutrition</w:t>
      </w:r>
    </w:p>
    <w:p w:rsidR="00561041" w:rsidRPr="006A0D3C" w:rsidRDefault="00561041" w:rsidP="006A0D3C">
      <w:pPr>
        <w:pStyle w:val="ListParagraph"/>
        <w:numPr>
          <w:ilvl w:val="0"/>
          <w:numId w:val="31"/>
        </w:numPr>
        <w:rPr>
          <w:sz w:val="24"/>
          <w:szCs w:val="24"/>
        </w:rPr>
      </w:pPr>
      <w:r w:rsidRPr="006A0D3C">
        <w:rPr>
          <w:sz w:val="24"/>
          <w:szCs w:val="24"/>
        </w:rPr>
        <w:t>Ensure cross cutting health issues related to nutritional status are regularly monitored</w:t>
      </w:r>
    </w:p>
    <w:p w:rsidR="00F90361" w:rsidRPr="008815B7" w:rsidRDefault="00F90361" w:rsidP="00561041">
      <w:pPr>
        <w:spacing w:before="120"/>
        <w:ind w:left="720"/>
        <w:rPr>
          <w:bCs/>
          <w:iCs/>
          <w:sz w:val="24"/>
          <w:szCs w:val="24"/>
        </w:rPr>
      </w:pPr>
    </w:p>
    <w:sectPr w:rsidR="00F90361" w:rsidRPr="008815B7" w:rsidSect="009442B1">
      <w:headerReference w:type="default" r:id="rId7"/>
      <w:footerReference w:type="default" r:id="rId8"/>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780D" w:rsidRDefault="009C780D" w:rsidP="00106C91">
      <w:pPr>
        <w:spacing w:after="0" w:line="240" w:lineRule="auto"/>
      </w:pPr>
      <w:r>
        <w:separator/>
      </w:r>
    </w:p>
  </w:endnote>
  <w:endnote w:type="continuationSeparator" w:id="0">
    <w:p w:rsidR="009C780D" w:rsidRDefault="009C780D"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6F2360"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92560D">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92560D">
      <w:rPr>
        <w:rFonts w:asciiTheme="minorHAnsi" w:hAnsiTheme="minorHAnsi"/>
        <w:b/>
        <w:bCs/>
        <w:i/>
        <w:noProof/>
        <w:color w:val="C46206"/>
        <w:sz w:val="18"/>
        <w:szCs w:val="18"/>
      </w:rPr>
      <w:t>4</w:t>
    </w:r>
    <w:r w:rsidR="00920691" w:rsidRPr="00920691">
      <w:rPr>
        <w:rFonts w:asciiTheme="minorHAnsi" w:hAnsiTheme="minorHAnsi"/>
        <w:b/>
        <w:bCs/>
        <w:i/>
        <w:color w:val="C46206"/>
        <w:sz w:val="18"/>
        <w:szCs w:val="18"/>
      </w:rPr>
      <w:fldChar w:fldCharType="end"/>
    </w:r>
  </w:p>
  <w:p w:rsidR="0090315A" w:rsidRDefault="009C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780D" w:rsidRDefault="009C780D" w:rsidP="00106C91">
      <w:pPr>
        <w:spacing w:after="0" w:line="240" w:lineRule="auto"/>
      </w:pPr>
      <w:r>
        <w:separator/>
      </w:r>
    </w:p>
  </w:footnote>
  <w:footnote w:type="continuationSeparator" w:id="0">
    <w:p w:rsidR="009C780D" w:rsidRDefault="009C780D"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2A73A0"/>
    <w:multiLevelType w:val="hybridMultilevel"/>
    <w:tmpl w:val="399094E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CE098A"/>
    <w:multiLevelType w:val="hybridMultilevel"/>
    <w:tmpl w:val="5838C058"/>
    <w:lvl w:ilvl="0" w:tplc="08090001">
      <w:start w:val="1"/>
      <w:numFmt w:val="bullet"/>
      <w:lvlText w:val=""/>
      <w:lvlJc w:val="left"/>
      <w:pPr>
        <w:tabs>
          <w:tab w:val="num" w:pos="1440"/>
        </w:tabs>
        <w:ind w:left="1440" w:hanging="360"/>
      </w:pPr>
      <w:rPr>
        <w:rFonts w:ascii="Symbol" w:hAnsi="Symbol" w:hint="default"/>
        <w:b/>
        <w:i w:val="0"/>
      </w:rPr>
    </w:lvl>
    <w:lvl w:ilvl="1" w:tplc="C3425D52">
      <w:start w:val="1"/>
      <w:numFmt w:val="bullet"/>
      <w:lvlText w:val="-"/>
      <w:lvlJc w:val="left"/>
      <w:pPr>
        <w:tabs>
          <w:tab w:val="num" w:pos="2160"/>
        </w:tabs>
        <w:ind w:left="2160" w:hanging="360"/>
      </w:pPr>
      <w:rPr>
        <w:rFonts w:ascii="Arial" w:hAnsi="Arial" w:hint="default"/>
        <w:b/>
        <w:i w:val="0"/>
      </w:rPr>
    </w:lvl>
    <w:lvl w:ilvl="2" w:tplc="8A626B98">
      <w:start w:val="1"/>
      <w:numFmt w:val="bullet"/>
      <w:lvlText w:val=""/>
      <w:lvlJc w:val="left"/>
      <w:pPr>
        <w:tabs>
          <w:tab w:val="num" w:pos="3100"/>
        </w:tabs>
        <w:ind w:left="3100" w:hanging="400"/>
      </w:pPr>
      <w:rPr>
        <w:rFonts w:ascii="Symbol" w:hAnsi="Symbol" w:hint="default"/>
        <w:b/>
        <w:i w:val="0"/>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D1D5430"/>
    <w:multiLevelType w:val="hybridMultilevel"/>
    <w:tmpl w:val="1B446062"/>
    <w:lvl w:ilvl="0" w:tplc="6C46174A">
      <w:start w:val="1"/>
      <w:numFmt w:val="decimal"/>
      <w:lvlText w:val="%1."/>
      <w:lvlJc w:val="left"/>
      <w:pPr>
        <w:tabs>
          <w:tab w:val="num" w:pos="1440"/>
        </w:tabs>
        <w:ind w:left="1440" w:hanging="360"/>
      </w:pPr>
      <w:rPr>
        <w:rFonts w:hint="default"/>
        <w:b/>
        <w:i w:val="0"/>
      </w:rPr>
    </w:lvl>
    <w:lvl w:ilvl="1" w:tplc="C3425D52">
      <w:start w:val="1"/>
      <w:numFmt w:val="bullet"/>
      <w:lvlText w:val="-"/>
      <w:lvlJc w:val="left"/>
      <w:pPr>
        <w:tabs>
          <w:tab w:val="num" w:pos="2160"/>
        </w:tabs>
        <w:ind w:left="2160" w:hanging="360"/>
      </w:pPr>
      <w:rPr>
        <w:rFonts w:ascii="Arial" w:hAnsi="Arial" w:hint="default"/>
        <w:b/>
        <w:i w:val="0"/>
      </w:rPr>
    </w:lvl>
    <w:lvl w:ilvl="2" w:tplc="8A626B98">
      <w:start w:val="1"/>
      <w:numFmt w:val="bullet"/>
      <w:lvlText w:val=""/>
      <w:lvlJc w:val="left"/>
      <w:pPr>
        <w:tabs>
          <w:tab w:val="num" w:pos="3100"/>
        </w:tabs>
        <w:ind w:left="3100" w:hanging="400"/>
      </w:pPr>
      <w:rPr>
        <w:rFonts w:ascii="Symbol" w:hAnsi="Symbol" w:hint="default"/>
        <w:b/>
        <w:i w:val="0"/>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0D441AE0"/>
    <w:multiLevelType w:val="hybridMultilevel"/>
    <w:tmpl w:val="791EE8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9"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2140EA"/>
    <w:multiLevelType w:val="hybridMultilevel"/>
    <w:tmpl w:val="10C49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5313CAA"/>
    <w:multiLevelType w:val="hybridMultilevel"/>
    <w:tmpl w:val="C3ECD0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14"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50D0A7F"/>
    <w:multiLevelType w:val="hybridMultilevel"/>
    <w:tmpl w:val="94F860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23" w15:restartNumberingAfterBreak="0">
    <w:nsid w:val="2EB75046"/>
    <w:multiLevelType w:val="hybridMultilevel"/>
    <w:tmpl w:val="453ED8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2175497"/>
    <w:multiLevelType w:val="hybridMultilevel"/>
    <w:tmpl w:val="303834DC"/>
    <w:lvl w:ilvl="0" w:tplc="8A626B98">
      <w:start w:val="1"/>
      <w:numFmt w:val="bullet"/>
      <w:lvlText w:val=""/>
      <w:lvlJc w:val="left"/>
      <w:pPr>
        <w:tabs>
          <w:tab w:val="num" w:pos="1120"/>
        </w:tabs>
        <w:ind w:left="1120" w:hanging="400"/>
      </w:pPr>
      <w:rPr>
        <w:rFonts w:ascii="Symbol" w:hAnsi="Symbol" w:hint="default"/>
        <w:b/>
        <w:i w:val="0"/>
      </w:rPr>
    </w:lvl>
    <w:lvl w:ilvl="1" w:tplc="8A626B98">
      <w:start w:val="1"/>
      <w:numFmt w:val="bullet"/>
      <w:lvlText w:val=""/>
      <w:lvlJc w:val="left"/>
      <w:pPr>
        <w:tabs>
          <w:tab w:val="num" w:pos="1840"/>
        </w:tabs>
        <w:ind w:left="1840" w:hanging="400"/>
      </w:pPr>
      <w:rPr>
        <w:rFonts w:ascii="Symbol" w:hAnsi="Symbol" w:hint="default"/>
        <w:b/>
        <w:i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3975535"/>
    <w:multiLevelType w:val="hybridMultilevel"/>
    <w:tmpl w:val="276E14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690677B"/>
    <w:multiLevelType w:val="hybridMultilevel"/>
    <w:tmpl w:val="37E00CD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8403E13"/>
    <w:multiLevelType w:val="hybridMultilevel"/>
    <w:tmpl w:val="274620EA"/>
    <w:lvl w:ilvl="0" w:tplc="08090003">
      <w:start w:val="1"/>
      <w:numFmt w:val="bullet"/>
      <w:lvlText w:val="o"/>
      <w:lvlJc w:val="left"/>
      <w:pPr>
        <w:tabs>
          <w:tab w:val="num" w:pos="1440"/>
        </w:tabs>
        <w:ind w:left="1440" w:hanging="360"/>
      </w:pPr>
      <w:rPr>
        <w:rFonts w:ascii="Courier New" w:hAnsi="Courier New" w:cs="Courier New" w:hint="default"/>
        <w:b/>
        <w:i w:val="0"/>
      </w:rPr>
    </w:lvl>
    <w:lvl w:ilvl="1" w:tplc="C3425D52">
      <w:start w:val="1"/>
      <w:numFmt w:val="bullet"/>
      <w:lvlText w:val="-"/>
      <w:lvlJc w:val="left"/>
      <w:pPr>
        <w:tabs>
          <w:tab w:val="num" w:pos="2160"/>
        </w:tabs>
        <w:ind w:left="2160" w:hanging="360"/>
      </w:pPr>
      <w:rPr>
        <w:rFonts w:ascii="Arial" w:hAnsi="Arial" w:hint="default"/>
        <w:b/>
        <w:i w:val="0"/>
      </w:rPr>
    </w:lvl>
    <w:lvl w:ilvl="2" w:tplc="8A626B98">
      <w:start w:val="1"/>
      <w:numFmt w:val="bullet"/>
      <w:lvlText w:val=""/>
      <w:lvlJc w:val="left"/>
      <w:pPr>
        <w:tabs>
          <w:tab w:val="num" w:pos="3100"/>
        </w:tabs>
        <w:ind w:left="3100" w:hanging="400"/>
      </w:pPr>
      <w:rPr>
        <w:rFonts w:ascii="Symbol" w:hAnsi="Symbol" w:hint="default"/>
        <w:b/>
        <w:i w:val="0"/>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9155C10"/>
    <w:multiLevelType w:val="hybridMultilevel"/>
    <w:tmpl w:val="33187E0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A636133"/>
    <w:multiLevelType w:val="hybridMultilevel"/>
    <w:tmpl w:val="35B6F738"/>
    <w:lvl w:ilvl="0" w:tplc="8A626B98">
      <w:start w:val="1"/>
      <w:numFmt w:val="bullet"/>
      <w:lvlText w:val=""/>
      <w:lvlJc w:val="left"/>
      <w:pPr>
        <w:tabs>
          <w:tab w:val="num" w:pos="1120"/>
        </w:tabs>
        <w:ind w:left="1120" w:hanging="400"/>
      </w:pPr>
      <w:rPr>
        <w:rFonts w:ascii="Symbol" w:hAnsi="Symbol" w:hint="default"/>
        <w:b/>
        <w:i w:val="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C3817C3"/>
    <w:multiLevelType w:val="hybridMultilevel"/>
    <w:tmpl w:val="A880B77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3D11F51"/>
    <w:multiLevelType w:val="hybridMultilevel"/>
    <w:tmpl w:val="475885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708E3AB3"/>
    <w:multiLevelType w:val="hybridMultilevel"/>
    <w:tmpl w:val="582615A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46" w15:restartNumberingAfterBreak="0">
    <w:nsid w:val="7ABC5BED"/>
    <w:multiLevelType w:val="hybridMultilevel"/>
    <w:tmpl w:val="936E5C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7C273B39"/>
    <w:multiLevelType w:val="hybridMultilevel"/>
    <w:tmpl w:val="83DE6D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336EA5"/>
    <w:multiLevelType w:val="hybridMultilevel"/>
    <w:tmpl w:val="4D3C58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3"/>
  </w:num>
  <w:num w:numId="3">
    <w:abstractNumId w:val="20"/>
  </w:num>
  <w:num w:numId="4">
    <w:abstractNumId w:val="4"/>
  </w:num>
  <w:num w:numId="5">
    <w:abstractNumId w:val="35"/>
  </w:num>
  <w:num w:numId="6">
    <w:abstractNumId w:val="28"/>
  </w:num>
  <w:num w:numId="7">
    <w:abstractNumId w:val="12"/>
  </w:num>
  <w:num w:numId="8">
    <w:abstractNumId w:val="32"/>
  </w:num>
  <w:num w:numId="9">
    <w:abstractNumId w:val="17"/>
  </w:num>
  <w:num w:numId="10">
    <w:abstractNumId w:val="33"/>
  </w:num>
  <w:num w:numId="11">
    <w:abstractNumId w:val="15"/>
  </w:num>
  <w:num w:numId="12">
    <w:abstractNumId w:val="26"/>
  </w:num>
  <w:num w:numId="13">
    <w:abstractNumId w:val="13"/>
  </w:num>
  <w:num w:numId="14">
    <w:abstractNumId w:val="21"/>
  </w:num>
  <w:num w:numId="15">
    <w:abstractNumId w:val="49"/>
  </w:num>
  <w:num w:numId="16">
    <w:abstractNumId w:val="24"/>
  </w:num>
  <w:num w:numId="17">
    <w:abstractNumId w:val="41"/>
  </w:num>
  <w:num w:numId="18">
    <w:abstractNumId w:val="8"/>
  </w:num>
  <w:num w:numId="19">
    <w:abstractNumId w:val="37"/>
  </w:num>
  <w:num w:numId="20">
    <w:abstractNumId w:val="9"/>
  </w:num>
  <w:num w:numId="21">
    <w:abstractNumId w:val="45"/>
  </w:num>
  <w:num w:numId="22">
    <w:abstractNumId w:val="2"/>
  </w:num>
  <w:num w:numId="23">
    <w:abstractNumId w:val="22"/>
  </w:num>
  <w:num w:numId="24">
    <w:abstractNumId w:val="44"/>
  </w:num>
  <w:num w:numId="25">
    <w:abstractNumId w:val="31"/>
  </w:num>
  <w:num w:numId="26">
    <w:abstractNumId w:val="18"/>
  </w:num>
  <w:num w:numId="27">
    <w:abstractNumId w:val="39"/>
  </w:num>
  <w:num w:numId="28">
    <w:abstractNumId w:val="16"/>
  </w:num>
  <w:num w:numId="29">
    <w:abstractNumId w:val="7"/>
  </w:num>
  <w:num w:numId="30">
    <w:abstractNumId w:val="5"/>
  </w:num>
  <w:num w:numId="31">
    <w:abstractNumId w:val="25"/>
  </w:num>
  <w:num w:numId="32">
    <w:abstractNumId w:val="19"/>
  </w:num>
  <w:num w:numId="33">
    <w:abstractNumId w:val="40"/>
  </w:num>
  <w:num w:numId="34">
    <w:abstractNumId w:val="29"/>
  </w:num>
  <w:num w:numId="35">
    <w:abstractNumId w:val="47"/>
  </w:num>
  <w:num w:numId="36">
    <w:abstractNumId w:val="48"/>
  </w:num>
  <w:num w:numId="37">
    <w:abstractNumId w:val="11"/>
  </w:num>
  <w:num w:numId="38">
    <w:abstractNumId w:val="1"/>
  </w:num>
  <w:num w:numId="39">
    <w:abstractNumId w:val="38"/>
  </w:num>
  <w:num w:numId="40">
    <w:abstractNumId w:val="10"/>
  </w:num>
  <w:num w:numId="41">
    <w:abstractNumId w:val="46"/>
  </w:num>
  <w:num w:numId="42">
    <w:abstractNumId w:val="6"/>
  </w:num>
  <w:num w:numId="43">
    <w:abstractNumId w:val="23"/>
  </w:num>
  <w:num w:numId="44">
    <w:abstractNumId w:val="27"/>
  </w:num>
  <w:num w:numId="45">
    <w:abstractNumId w:val="42"/>
  </w:num>
  <w:num w:numId="46">
    <w:abstractNumId w:val="34"/>
  </w:num>
  <w:num w:numId="47">
    <w:abstractNumId w:val="3"/>
  </w:num>
  <w:num w:numId="48">
    <w:abstractNumId w:val="30"/>
  </w:num>
  <w:num w:numId="49">
    <w:abstractNumId w:val="36"/>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C0C05"/>
    <w:rsid w:val="00106C91"/>
    <w:rsid w:val="0027291C"/>
    <w:rsid w:val="00296A80"/>
    <w:rsid w:val="003917C7"/>
    <w:rsid w:val="00561041"/>
    <w:rsid w:val="00607257"/>
    <w:rsid w:val="006A0D3C"/>
    <w:rsid w:val="006F2360"/>
    <w:rsid w:val="00727079"/>
    <w:rsid w:val="0083520E"/>
    <w:rsid w:val="008815B7"/>
    <w:rsid w:val="008C62C6"/>
    <w:rsid w:val="00920691"/>
    <w:rsid w:val="0092560D"/>
    <w:rsid w:val="00936B90"/>
    <w:rsid w:val="009442B1"/>
    <w:rsid w:val="00964352"/>
    <w:rsid w:val="009861D1"/>
    <w:rsid w:val="009C780D"/>
    <w:rsid w:val="00B2485A"/>
    <w:rsid w:val="00BA5D7F"/>
    <w:rsid w:val="00CE609B"/>
    <w:rsid w:val="00CF4469"/>
    <w:rsid w:val="00D0103D"/>
    <w:rsid w:val="00D23D05"/>
    <w:rsid w:val="00D57286"/>
    <w:rsid w:val="00D76DC6"/>
    <w:rsid w:val="00DC731C"/>
    <w:rsid w:val="00EF7ABD"/>
    <w:rsid w:val="00F90361"/>
    <w:rsid w:val="00FE1A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AC64CF"/>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 w:type="paragraph" w:styleId="BodyText2">
    <w:name w:val="Body Text 2"/>
    <w:basedOn w:val="Normal"/>
    <w:link w:val="BodyText2Char"/>
    <w:uiPriority w:val="99"/>
    <w:unhideWhenUsed/>
    <w:rsid w:val="00561041"/>
    <w:pPr>
      <w:spacing w:after="120" w:line="480" w:lineRule="auto"/>
    </w:pPr>
  </w:style>
  <w:style w:type="character" w:customStyle="1" w:styleId="BodyText2Char">
    <w:name w:val="Body Text 2 Char"/>
    <w:basedOn w:val="DefaultParagraphFont"/>
    <w:link w:val="BodyText2"/>
    <w:uiPriority w:val="99"/>
    <w:rsid w:val="00561041"/>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1603</Words>
  <Characters>9142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2019-12-18T15:51:00Z</dcterms:created>
  <dcterms:modified xsi:type="dcterms:W3CDTF">2019-12-18T15:51:00Z</dcterms:modified>
</cp:coreProperties>
</file>