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C249E" w14:textId="77777777" w:rsidR="00EF7ABD" w:rsidRPr="00976051" w:rsidRDefault="00EF7ABD" w:rsidP="00CE609B">
      <w:pPr>
        <w:spacing w:after="0" w:line="240" w:lineRule="auto"/>
        <w:rPr>
          <w:rFonts w:ascii="Calibri" w:hAnsi="Calibri"/>
          <w:color w:val="C46206"/>
          <w:sz w:val="40"/>
          <w:szCs w:val="40"/>
        </w:rPr>
      </w:pPr>
      <w:bookmarkStart w:id="0" w:name="Title"/>
      <w:r w:rsidRPr="00976051">
        <w:rPr>
          <w:rFonts w:ascii="Calibri" w:hAnsi="Calibri"/>
          <w:color w:val="C46206"/>
          <w:sz w:val="40"/>
          <w:szCs w:val="40"/>
        </w:rPr>
        <w:t xml:space="preserve">CARE </w:t>
      </w:r>
      <w:r w:rsidR="00D76DC6" w:rsidRPr="00976051">
        <w:rPr>
          <w:rFonts w:ascii="Calibri" w:hAnsi="Calibri"/>
          <w:color w:val="C46206"/>
          <w:sz w:val="40"/>
          <w:szCs w:val="40"/>
        </w:rPr>
        <w:t xml:space="preserve">International Roster for Emergency Deployment </w:t>
      </w:r>
    </w:p>
    <w:p w14:paraId="695594B7" w14:textId="77777777" w:rsidR="00106C91" w:rsidRPr="00976051" w:rsidRDefault="00EF7ABD" w:rsidP="00CE609B">
      <w:pPr>
        <w:spacing w:after="0" w:line="240" w:lineRule="auto"/>
        <w:rPr>
          <w:rFonts w:ascii="Calibri" w:hAnsi="Calibri"/>
          <w:i/>
          <w:color w:val="C66006"/>
          <w:sz w:val="36"/>
          <w:szCs w:val="36"/>
        </w:rPr>
      </w:pPr>
      <w:r w:rsidRPr="00976051">
        <w:rPr>
          <w:rFonts w:ascii="Calibri" w:hAnsi="Calibri"/>
          <w:color w:val="C46206"/>
          <w:sz w:val="36"/>
          <w:szCs w:val="36"/>
        </w:rPr>
        <w:t xml:space="preserve">(CI-RED) </w:t>
      </w:r>
      <w:r w:rsidR="00D76DC6" w:rsidRPr="00976051">
        <w:rPr>
          <w:rFonts w:ascii="Calibri" w:hAnsi="Calibri"/>
          <w:color w:val="C46206"/>
          <w:sz w:val="36"/>
          <w:szCs w:val="36"/>
        </w:rPr>
        <w:t>Terms of Reference</w:t>
      </w:r>
      <w:r w:rsidRPr="00976051">
        <w:rPr>
          <w:rFonts w:ascii="Calibri" w:hAnsi="Calibri"/>
          <w:color w:val="C46206"/>
          <w:sz w:val="36"/>
          <w:szCs w:val="36"/>
        </w:rPr>
        <w:t xml:space="preserve"> </w:t>
      </w:r>
      <w:r w:rsidR="00934C13" w:rsidRPr="00976051">
        <w:rPr>
          <w:rFonts w:ascii="Calibri" w:hAnsi="Calibri"/>
          <w:color w:val="C46206"/>
          <w:sz w:val="36"/>
          <w:szCs w:val="36"/>
        </w:rPr>
        <w:t>–</w:t>
      </w:r>
      <w:r w:rsidR="00D76DC6" w:rsidRPr="00976051">
        <w:rPr>
          <w:rFonts w:ascii="Calibri" w:hAnsi="Calibri"/>
          <w:color w:val="C46206"/>
          <w:sz w:val="36"/>
          <w:szCs w:val="36"/>
        </w:rPr>
        <w:t xml:space="preserve"> </w:t>
      </w:r>
      <w:r w:rsidR="00934C13" w:rsidRPr="00976051">
        <w:rPr>
          <w:rFonts w:ascii="Calibri" w:hAnsi="Calibri"/>
          <w:i/>
          <w:color w:val="F79646"/>
          <w:sz w:val="36"/>
          <w:szCs w:val="36"/>
        </w:rPr>
        <w:t>Cash &amp; Markets Technical Advisor</w:t>
      </w:r>
    </w:p>
    <w:bookmarkEnd w:id="0"/>
    <w:p w14:paraId="13373016" w14:textId="77777777" w:rsidR="00106C91" w:rsidRPr="00976051" w:rsidRDefault="00CE609B" w:rsidP="003E1D9A">
      <w:pPr>
        <w:spacing w:before="240" w:after="0"/>
        <w:rPr>
          <w:color w:val="C66006"/>
          <w:sz w:val="24"/>
          <w:szCs w:val="24"/>
        </w:rPr>
      </w:pPr>
      <w:r w:rsidRPr="00976051">
        <w:rPr>
          <w:noProof/>
          <w:color w:val="C46206"/>
          <w:lang w:eastAsia="en-AU"/>
        </w:rPr>
        <mc:AlternateContent>
          <mc:Choice Requires="wps">
            <w:drawing>
              <wp:anchor distT="0" distB="0" distL="114300" distR="114300" simplePos="0" relativeHeight="251659264" behindDoc="1" locked="0" layoutInCell="1" allowOverlap="1" wp14:anchorId="3CD522F9" wp14:editId="57AB7E27">
                <wp:simplePos x="0" y="0"/>
                <wp:positionH relativeFrom="page">
                  <wp:posOffset>255905</wp:posOffset>
                </wp:positionH>
                <wp:positionV relativeFrom="page">
                  <wp:posOffset>1287970</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DF1E54"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1.4pt" to="572.9pt,1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" strokecolor="#c46206" strokeweight=".5pt">
                <v:stroke joinstyle="miter"/>
                <w10:wrap anchorx="page" anchory="page"/>
              </v:line>
            </w:pict>
          </mc:Fallback>
        </mc:AlternateContent>
      </w:r>
      <w:r w:rsidR="00EF7ABD" w:rsidRPr="00976051">
        <w:rPr>
          <w:color w:val="C66006"/>
          <w:sz w:val="24"/>
          <w:szCs w:val="24"/>
        </w:rPr>
        <w:t>Purpose / Role</w:t>
      </w:r>
    </w:p>
    <w:p w14:paraId="473C7C48" w14:textId="77777777" w:rsidR="00934C13" w:rsidRPr="00976051" w:rsidRDefault="00934C13" w:rsidP="00934C13">
      <w:pPr>
        <w:shd w:val="clear" w:color="auto" w:fill="FFFFFF"/>
        <w:spacing w:after="0" w:line="240" w:lineRule="auto"/>
        <w:ind w:left="720"/>
        <w:rPr>
          <w:sz w:val="24"/>
          <w:szCs w:val="24"/>
        </w:rPr>
      </w:pPr>
      <w:r w:rsidRPr="00976051">
        <w:rPr>
          <w:sz w:val="24"/>
          <w:szCs w:val="24"/>
        </w:rPr>
        <w:t xml:space="preserve">The use of </w:t>
      </w:r>
      <w:r w:rsidR="005B4221" w:rsidRPr="00976051">
        <w:rPr>
          <w:sz w:val="24"/>
          <w:szCs w:val="24"/>
        </w:rPr>
        <w:t>Cash and Voucher Assistance</w:t>
      </w:r>
      <w:r w:rsidRPr="00976051">
        <w:rPr>
          <w:sz w:val="24"/>
          <w:szCs w:val="24"/>
        </w:rPr>
        <w:t xml:space="preserve"> within CARE International (CI) has gained momentum with country offices constantly expanding the scale and reach of their </w:t>
      </w:r>
      <w:r w:rsidR="005B4221" w:rsidRPr="00976051">
        <w:rPr>
          <w:sz w:val="24"/>
          <w:szCs w:val="24"/>
        </w:rPr>
        <w:t xml:space="preserve">CVA and </w:t>
      </w:r>
      <w:r w:rsidRPr="00976051">
        <w:rPr>
          <w:sz w:val="24"/>
          <w:szCs w:val="24"/>
        </w:rPr>
        <w:t xml:space="preserve">market-based </w:t>
      </w:r>
      <w:r w:rsidR="005B4221" w:rsidRPr="00976051">
        <w:rPr>
          <w:sz w:val="24"/>
          <w:szCs w:val="24"/>
        </w:rPr>
        <w:t>approaches</w:t>
      </w:r>
      <w:r w:rsidRPr="00976051">
        <w:rPr>
          <w:sz w:val="24"/>
          <w:szCs w:val="24"/>
        </w:rPr>
        <w:t xml:space="preserve">. With this in view, CARE is looking for deployable experts to support its country offices when the need arises. </w:t>
      </w:r>
    </w:p>
    <w:p w14:paraId="7678AA26" w14:textId="77777777" w:rsidR="00934C13" w:rsidRPr="00976051" w:rsidRDefault="00934C13" w:rsidP="00934C13">
      <w:pPr>
        <w:autoSpaceDE w:val="0"/>
        <w:autoSpaceDN w:val="0"/>
        <w:adjustRightInd w:val="0"/>
        <w:spacing w:after="0" w:line="240" w:lineRule="auto"/>
        <w:ind w:left="720"/>
        <w:rPr>
          <w:bCs/>
          <w:sz w:val="24"/>
          <w:szCs w:val="24"/>
        </w:rPr>
      </w:pPr>
    </w:p>
    <w:p w14:paraId="0E246566" w14:textId="77777777" w:rsidR="00934C13" w:rsidRPr="00976051" w:rsidRDefault="00934C13" w:rsidP="00934C13">
      <w:pPr>
        <w:shd w:val="clear" w:color="auto" w:fill="FFFFFF"/>
        <w:spacing w:after="0" w:line="240" w:lineRule="auto"/>
        <w:ind w:left="720"/>
        <w:rPr>
          <w:sz w:val="24"/>
          <w:szCs w:val="24"/>
        </w:rPr>
      </w:pPr>
      <w:r w:rsidRPr="00976051">
        <w:rPr>
          <w:sz w:val="24"/>
          <w:szCs w:val="24"/>
        </w:rPr>
        <w:t>CARE is seeking Cash and Markets Technical Advisers to be included in its roster of deployable technical specialists. Cash and Markets Technical Advisors (TAs) will be responsible for assessment, response analysis, design and implementation of program</w:t>
      </w:r>
      <w:r w:rsidR="005B4221" w:rsidRPr="00976051">
        <w:rPr>
          <w:sz w:val="24"/>
          <w:szCs w:val="24"/>
        </w:rPr>
        <w:t>mes that use cash or vouchers</w:t>
      </w:r>
      <w:r w:rsidRPr="00976051">
        <w:rPr>
          <w:sz w:val="24"/>
          <w:szCs w:val="24"/>
        </w:rPr>
        <w:t xml:space="preserve"> that are multi-sectoral as well as sector-specific in nature. Depending on specific needs and locations, the TAs will deploy to explore opportunities to integrate </w:t>
      </w:r>
      <w:r w:rsidR="005B4221" w:rsidRPr="00976051">
        <w:rPr>
          <w:sz w:val="24"/>
          <w:szCs w:val="24"/>
        </w:rPr>
        <w:t>CVA</w:t>
      </w:r>
      <w:r w:rsidRPr="00976051">
        <w:rPr>
          <w:sz w:val="24"/>
          <w:szCs w:val="24"/>
        </w:rPr>
        <w:t xml:space="preserve"> and other market-based approaches into emergency response programming undertaken by CARE country offices. The TAs will work with country office and partner staff to ensure a rapid, proportionate and effective response, building cash </w:t>
      </w:r>
      <w:r w:rsidR="005B4221" w:rsidRPr="00976051">
        <w:rPr>
          <w:sz w:val="24"/>
          <w:szCs w:val="24"/>
        </w:rPr>
        <w:t xml:space="preserve">and voucher </w:t>
      </w:r>
      <w:r w:rsidRPr="00976051">
        <w:rPr>
          <w:sz w:val="24"/>
          <w:szCs w:val="24"/>
        </w:rPr>
        <w:t xml:space="preserve">and market-based </w:t>
      </w:r>
      <w:r w:rsidR="00976051" w:rsidRPr="00976051">
        <w:rPr>
          <w:sz w:val="24"/>
          <w:szCs w:val="24"/>
        </w:rPr>
        <w:t>approaches</w:t>
      </w:r>
      <w:r w:rsidRPr="00976051">
        <w:rPr>
          <w:sz w:val="24"/>
          <w:szCs w:val="24"/>
        </w:rPr>
        <w:t xml:space="preserve"> capacity of county office staff as well as partner organizations. They will need to ensure response to immediate needs while simultaneously considering longer term needs and possible exit scenarios. Depending on the emergency context, they may need to take a very active role in technical coordination, support and advocacy with the country-specific clusters, cash working groups, the government and other stake holders and technical agencies relevant to </w:t>
      </w:r>
      <w:r w:rsidR="005B4221" w:rsidRPr="00976051">
        <w:rPr>
          <w:sz w:val="24"/>
          <w:szCs w:val="24"/>
        </w:rPr>
        <w:t>CVA</w:t>
      </w:r>
      <w:r w:rsidRPr="00976051">
        <w:rPr>
          <w:sz w:val="24"/>
          <w:szCs w:val="24"/>
        </w:rPr>
        <w:t>.</w:t>
      </w:r>
    </w:p>
    <w:p w14:paraId="2552BB9E" w14:textId="77777777" w:rsidR="00934C13" w:rsidRPr="00976051" w:rsidRDefault="00934C13" w:rsidP="00934C13">
      <w:pPr>
        <w:spacing w:after="0" w:line="240" w:lineRule="auto"/>
        <w:ind w:left="720"/>
        <w:rPr>
          <w:sz w:val="24"/>
          <w:szCs w:val="24"/>
        </w:rPr>
      </w:pPr>
    </w:p>
    <w:p w14:paraId="71F473C3" w14:textId="77777777" w:rsidR="00934C13" w:rsidRPr="00976051" w:rsidRDefault="00934C13" w:rsidP="00934C13">
      <w:pPr>
        <w:spacing w:after="0" w:line="240" w:lineRule="auto"/>
        <w:ind w:left="720"/>
        <w:rPr>
          <w:sz w:val="24"/>
          <w:szCs w:val="24"/>
        </w:rPr>
      </w:pPr>
      <w:r w:rsidRPr="00976051">
        <w:rPr>
          <w:sz w:val="24"/>
          <w:szCs w:val="24"/>
        </w:rPr>
        <w:t xml:space="preserve">These TOR are </w:t>
      </w:r>
      <w:r w:rsidR="00976051" w:rsidRPr="00976051">
        <w:rPr>
          <w:sz w:val="24"/>
          <w:szCs w:val="24"/>
        </w:rPr>
        <w:t>comprehensive,</w:t>
      </w:r>
      <w:r w:rsidRPr="00976051">
        <w:rPr>
          <w:sz w:val="24"/>
          <w:szCs w:val="24"/>
        </w:rPr>
        <w:t xml:space="preserve"> and the TA will revise them with the Country Director, Assistant Country Director and/or Emergency Team Leader upon arrival to agree on priorities based on initial </w:t>
      </w:r>
      <w:r w:rsidR="00976051" w:rsidRPr="00976051">
        <w:rPr>
          <w:sz w:val="24"/>
          <w:szCs w:val="24"/>
        </w:rPr>
        <w:t>assessment and</w:t>
      </w:r>
      <w:r w:rsidRPr="00976051">
        <w:rPr>
          <w:sz w:val="24"/>
          <w:szCs w:val="24"/>
        </w:rPr>
        <w:t xml:space="preserve"> will inform the country office team accordingly. </w:t>
      </w:r>
    </w:p>
    <w:p w14:paraId="4A09F819" w14:textId="77777777" w:rsidR="00EF7ABD" w:rsidRPr="00976051" w:rsidRDefault="00EF7ABD" w:rsidP="003E1D9A">
      <w:pPr>
        <w:spacing w:before="240" w:after="0"/>
        <w:rPr>
          <w:color w:val="C66006"/>
          <w:sz w:val="24"/>
          <w:szCs w:val="24"/>
        </w:rPr>
      </w:pPr>
      <w:r w:rsidRPr="00976051">
        <w:rPr>
          <w:color w:val="C66006"/>
          <w:sz w:val="24"/>
          <w:szCs w:val="24"/>
        </w:rPr>
        <w:t xml:space="preserve"> </w:t>
      </w:r>
      <w:r w:rsidR="00CF4469" w:rsidRPr="00976051">
        <w:rPr>
          <w:color w:val="C66006"/>
          <w:sz w:val="24"/>
          <w:szCs w:val="24"/>
        </w:rPr>
        <w:t>Responsibilities and Tasks</w:t>
      </w:r>
    </w:p>
    <w:p w14:paraId="7B7FC573" w14:textId="77777777" w:rsidR="003E1D9A" w:rsidRPr="00976051" w:rsidRDefault="003E1D9A" w:rsidP="003E1D9A">
      <w:pPr>
        <w:pStyle w:val="BodyTextIndent"/>
        <w:spacing w:before="0"/>
        <w:ind w:left="0" w:firstLine="0"/>
        <w:rPr>
          <w:rFonts w:ascii="Arial" w:hAnsi="Arial" w:cs="Arial"/>
          <w:b/>
          <w:sz w:val="24"/>
          <w:szCs w:val="24"/>
          <w:lang w:val="en-GB"/>
        </w:rPr>
      </w:pPr>
      <w:r w:rsidRPr="00976051">
        <w:rPr>
          <w:rFonts w:ascii="Arial" w:hAnsi="Arial" w:cs="Arial"/>
          <w:b/>
          <w:sz w:val="24"/>
          <w:szCs w:val="24"/>
          <w:lang w:val="en-GB"/>
        </w:rPr>
        <w:tab/>
      </w:r>
      <w:r w:rsidRPr="00976051">
        <w:rPr>
          <w:rFonts w:ascii="Arial" w:hAnsi="Arial" w:cs="Arial"/>
          <w:b/>
          <w:sz w:val="24"/>
          <w:szCs w:val="24"/>
          <w:lang w:val="en-GB"/>
        </w:rPr>
        <w:tab/>
        <w:t>Program</w:t>
      </w:r>
      <w:r w:rsidRPr="00976051">
        <w:rPr>
          <w:rFonts w:ascii="Arial" w:hAnsi="Arial" w:cs="Arial"/>
          <w:b/>
          <w:bCs/>
          <w:sz w:val="24"/>
          <w:szCs w:val="24"/>
          <w:lang w:val="en-GB"/>
        </w:rPr>
        <w:t xml:space="preserve"> Support, Advice and Coordination</w:t>
      </w:r>
    </w:p>
    <w:p w14:paraId="6FC6BBF8" w14:textId="77777777" w:rsidR="00910608" w:rsidRPr="00976051" w:rsidRDefault="00910608" w:rsidP="003E1D9A">
      <w:pPr>
        <w:pStyle w:val="ListParagraph"/>
        <w:numPr>
          <w:ilvl w:val="0"/>
          <w:numId w:val="27"/>
        </w:numPr>
        <w:spacing w:after="0" w:line="240" w:lineRule="auto"/>
        <w:rPr>
          <w:sz w:val="24"/>
          <w:szCs w:val="24"/>
        </w:rPr>
      </w:pPr>
      <w:r w:rsidRPr="00976051">
        <w:rPr>
          <w:sz w:val="24"/>
          <w:szCs w:val="24"/>
        </w:rPr>
        <w:t>Ensure that CARE’s CVA and market-based approaches</w:t>
      </w:r>
      <w:r w:rsidR="00976051" w:rsidRPr="00976051">
        <w:rPr>
          <w:sz w:val="24"/>
          <w:szCs w:val="24"/>
        </w:rPr>
        <w:t xml:space="preserve"> reflect its strategic intent (i.e. global or national Playbook) and follow GBV mitigation best practices</w:t>
      </w:r>
    </w:p>
    <w:p w14:paraId="36260837"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 xml:space="preserve">Analyse M&amp;E information and lessons </w:t>
      </w:r>
      <w:r w:rsidR="00976051">
        <w:rPr>
          <w:sz w:val="24"/>
          <w:szCs w:val="24"/>
        </w:rPr>
        <w:t>learned</w:t>
      </w:r>
      <w:r w:rsidRPr="00976051">
        <w:rPr>
          <w:sz w:val="24"/>
          <w:szCs w:val="24"/>
        </w:rPr>
        <w:t xml:space="preserve"> and utilize this information in strengthening future work within the specific CARE office as well as any future deployments with CARE.</w:t>
      </w:r>
    </w:p>
    <w:p w14:paraId="6C15E7D7"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Guide, support and conduct market assessments as well as multi-sectoral needs assessments.</w:t>
      </w:r>
    </w:p>
    <w:p w14:paraId="1F6C1659"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Work closely with other TA’s, country teams and partner organizations to identify appropriate modalities and mechanisms for CARE humanitarian responses.</w:t>
      </w:r>
    </w:p>
    <w:p w14:paraId="10A215E6"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Conduct initial markets and feasibility rapid assessments in collaboration with country office teams, partner organizations and affected populations; determine priorities and immediate activities and resources.</w:t>
      </w:r>
    </w:p>
    <w:p w14:paraId="352EC98F"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Conduct thorough response analysis and recommend comprehensive and effective actions for response which may include a combination of modalities (</w:t>
      </w:r>
      <w:r w:rsidR="005B4221" w:rsidRPr="00976051">
        <w:rPr>
          <w:sz w:val="24"/>
          <w:szCs w:val="24"/>
        </w:rPr>
        <w:t>e.g. CVA</w:t>
      </w:r>
      <w:r w:rsidRPr="00976051">
        <w:rPr>
          <w:sz w:val="24"/>
          <w:szCs w:val="24"/>
        </w:rPr>
        <w:t xml:space="preserve"> and </w:t>
      </w:r>
      <w:r w:rsidR="005B4221" w:rsidRPr="00976051">
        <w:rPr>
          <w:sz w:val="24"/>
          <w:szCs w:val="24"/>
        </w:rPr>
        <w:t>in-kind or service delivery</w:t>
      </w:r>
      <w:r w:rsidRPr="00976051">
        <w:rPr>
          <w:sz w:val="24"/>
          <w:szCs w:val="24"/>
        </w:rPr>
        <w:t>).</w:t>
      </w:r>
    </w:p>
    <w:p w14:paraId="5EF744D8"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 xml:space="preserve">Represent CARE in clusters, as well as any other UN coordination structures relevant to </w:t>
      </w:r>
      <w:r w:rsidR="00976051" w:rsidRPr="00976051">
        <w:rPr>
          <w:sz w:val="24"/>
          <w:szCs w:val="24"/>
        </w:rPr>
        <w:t>CVA</w:t>
      </w:r>
      <w:r w:rsidRPr="00976051">
        <w:rPr>
          <w:sz w:val="24"/>
          <w:szCs w:val="24"/>
        </w:rPr>
        <w:t xml:space="preserve">, stakeholders and governmental and non-governmental agencies for the purposes of coordinating and advancing a </w:t>
      </w:r>
      <w:r w:rsidR="005B4221" w:rsidRPr="00976051">
        <w:rPr>
          <w:sz w:val="24"/>
          <w:szCs w:val="24"/>
        </w:rPr>
        <w:t xml:space="preserve">CVA or market-based </w:t>
      </w:r>
      <w:r w:rsidRPr="00976051">
        <w:rPr>
          <w:sz w:val="24"/>
          <w:szCs w:val="24"/>
        </w:rPr>
        <w:t>response in the crisis.</w:t>
      </w:r>
    </w:p>
    <w:p w14:paraId="4F1900C3"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Ensure that issues of protection, gender, livelihoods, DRR and environmental impact, operation and maintenance are factored into the program design.</w:t>
      </w:r>
    </w:p>
    <w:p w14:paraId="0D3F2112"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 xml:space="preserve">Ensure CARE’s response guidelines and SPHERE standards, both qualitative and quantitative, are considered and any departures documented. </w:t>
      </w:r>
    </w:p>
    <w:p w14:paraId="49E4560D"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lastRenderedPageBreak/>
        <w:t>Work in close collaboration with the broader country office program</w:t>
      </w:r>
      <w:r w:rsidR="005B4221" w:rsidRPr="00976051">
        <w:rPr>
          <w:sz w:val="24"/>
          <w:szCs w:val="24"/>
        </w:rPr>
        <w:t>me</w:t>
      </w:r>
      <w:r w:rsidRPr="00976051">
        <w:rPr>
          <w:sz w:val="24"/>
          <w:szCs w:val="24"/>
        </w:rPr>
        <w:t>s to ensure that emergency interventions build upon and link to longer-term resilience and development programming.</w:t>
      </w:r>
    </w:p>
    <w:p w14:paraId="57C6187F" w14:textId="77777777" w:rsidR="003E1D9A" w:rsidRPr="00976051" w:rsidRDefault="003E1D9A" w:rsidP="003E1D9A">
      <w:pPr>
        <w:pStyle w:val="ListParagraph"/>
        <w:numPr>
          <w:ilvl w:val="0"/>
          <w:numId w:val="27"/>
        </w:numPr>
        <w:spacing w:after="0" w:line="240" w:lineRule="auto"/>
        <w:rPr>
          <w:sz w:val="24"/>
          <w:szCs w:val="24"/>
        </w:rPr>
      </w:pPr>
      <w:r w:rsidRPr="00976051">
        <w:rPr>
          <w:sz w:val="24"/>
          <w:szCs w:val="24"/>
        </w:rPr>
        <w:t xml:space="preserve">Develop letters of intent, concept notes, budgets and proposals to implement </w:t>
      </w:r>
      <w:r w:rsidR="00976051" w:rsidRPr="00976051">
        <w:rPr>
          <w:sz w:val="24"/>
          <w:szCs w:val="24"/>
        </w:rPr>
        <w:t>CVA</w:t>
      </w:r>
      <w:r w:rsidRPr="00976051">
        <w:rPr>
          <w:sz w:val="24"/>
          <w:szCs w:val="24"/>
        </w:rPr>
        <w:t>.</w:t>
      </w:r>
    </w:p>
    <w:p w14:paraId="65A6AFEE" w14:textId="77777777" w:rsidR="00CE34E2" w:rsidRPr="00976051" w:rsidRDefault="00CE34E2" w:rsidP="000568C9">
      <w:pPr>
        <w:pStyle w:val="ListParagraph"/>
        <w:numPr>
          <w:ilvl w:val="0"/>
          <w:numId w:val="27"/>
        </w:numPr>
        <w:jc w:val="both"/>
        <w:rPr>
          <w:color w:val="000000" w:themeColor="text1"/>
          <w:sz w:val="24"/>
        </w:rPr>
      </w:pPr>
      <w:r w:rsidRPr="00976051">
        <w:rPr>
          <w:color w:val="000000" w:themeColor="text1"/>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952085" w:rsidRPr="00976051">
        <w:rPr>
          <w:color w:val="000000" w:themeColor="text1"/>
          <w:sz w:val="24"/>
          <w:szCs w:val="24"/>
        </w:rPr>
        <w:t>ished internal mechanisms. All s</w:t>
      </w:r>
      <w:r w:rsidRPr="00976051">
        <w:rPr>
          <w:color w:val="000000" w:themeColor="text1"/>
          <w:sz w:val="24"/>
          <w:szCs w:val="24"/>
        </w:rPr>
        <w:t xml:space="preserve">taff must adhere to CARE’s zero tolerance policy for sexual exploitation and abuse of children. </w:t>
      </w:r>
    </w:p>
    <w:p w14:paraId="46B81799" w14:textId="77777777" w:rsidR="003E1D9A" w:rsidRPr="00976051" w:rsidRDefault="003E1D9A" w:rsidP="003E1D9A">
      <w:pPr>
        <w:pStyle w:val="BodyTextIndent"/>
        <w:ind w:left="0" w:firstLine="0"/>
        <w:rPr>
          <w:rFonts w:ascii="Arial" w:hAnsi="Arial" w:cs="Arial"/>
          <w:b/>
          <w:sz w:val="24"/>
          <w:szCs w:val="24"/>
          <w:lang w:val="en-GB"/>
        </w:rPr>
      </w:pPr>
      <w:r w:rsidRPr="00976051">
        <w:rPr>
          <w:rFonts w:ascii="Arial" w:eastAsiaTheme="minorHAnsi" w:hAnsi="Arial" w:cs="Arial"/>
          <w:sz w:val="24"/>
          <w:szCs w:val="24"/>
          <w:lang w:val="en-GB"/>
        </w:rPr>
        <w:tab/>
      </w:r>
      <w:r w:rsidRPr="00976051">
        <w:rPr>
          <w:rFonts w:ascii="Arial" w:eastAsiaTheme="minorHAnsi" w:hAnsi="Arial" w:cs="Arial"/>
          <w:sz w:val="24"/>
          <w:szCs w:val="24"/>
          <w:lang w:val="en-GB"/>
        </w:rPr>
        <w:tab/>
      </w:r>
      <w:r w:rsidRPr="00976051">
        <w:rPr>
          <w:rFonts w:ascii="Arial" w:hAnsi="Arial" w:cs="Arial"/>
          <w:b/>
          <w:sz w:val="24"/>
          <w:szCs w:val="24"/>
          <w:lang w:val="en-GB"/>
        </w:rPr>
        <w:t>Response Management and Implementation</w:t>
      </w:r>
    </w:p>
    <w:p w14:paraId="1F6E3621" w14:textId="77777777" w:rsidR="003E1D9A" w:rsidRPr="00976051" w:rsidRDefault="003E1D9A" w:rsidP="003E1D9A">
      <w:pPr>
        <w:pStyle w:val="ListParagraph"/>
        <w:numPr>
          <w:ilvl w:val="0"/>
          <w:numId w:val="28"/>
        </w:numPr>
        <w:spacing w:after="0" w:line="240" w:lineRule="auto"/>
        <w:rPr>
          <w:sz w:val="24"/>
          <w:szCs w:val="24"/>
        </w:rPr>
      </w:pPr>
      <w:r w:rsidRPr="00976051">
        <w:rPr>
          <w:sz w:val="24"/>
          <w:szCs w:val="24"/>
        </w:rPr>
        <w:t xml:space="preserve">Plan and manage </w:t>
      </w:r>
      <w:r w:rsidR="005B4221" w:rsidRPr="00976051">
        <w:rPr>
          <w:sz w:val="24"/>
          <w:szCs w:val="24"/>
        </w:rPr>
        <w:t>CVA</w:t>
      </w:r>
      <w:r w:rsidRPr="00976051">
        <w:rPr>
          <w:sz w:val="24"/>
          <w:szCs w:val="24"/>
        </w:rPr>
        <w:t xml:space="preserve"> programmes in a phased and prioritised manner with full consultation and co-ordination with CARE staff and other agencies both governmental and non-governmental.</w:t>
      </w:r>
    </w:p>
    <w:p w14:paraId="621F58E4" w14:textId="77777777" w:rsidR="003E1D9A" w:rsidRPr="00976051" w:rsidRDefault="003E1D9A" w:rsidP="003E1D9A">
      <w:pPr>
        <w:pStyle w:val="ListParagraph"/>
        <w:numPr>
          <w:ilvl w:val="0"/>
          <w:numId w:val="28"/>
        </w:numPr>
        <w:spacing w:after="0" w:line="240" w:lineRule="auto"/>
        <w:rPr>
          <w:sz w:val="24"/>
          <w:szCs w:val="24"/>
        </w:rPr>
      </w:pPr>
      <w:r w:rsidRPr="00976051">
        <w:rPr>
          <w:sz w:val="24"/>
          <w:szCs w:val="24"/>
        </w:rPr>
        <w:t xml:space="preserve">Organize with the Procurement, Finance and Logistics Teams support needed for all activities and guide the team on various operational aspects of </w:t>
      </w:r>
      <w:r w:rsidR="005B4221" w:rsidRPr="00976051">
        <w:rPr>
          <w:sz w:val="24"/>
          <w:szCs w:val="24"/>
        </w:rPr>
        <w:t>CVA</w:t>
      </w:r>
      <w:r w:rsidRPr="00976051">
        <w:rPr>
          <w:sz w:val="24"/>
          <w:szCs w:val="24"/>
        </w:rPr>
        <w:t>.</w:t>
      </w:r>
    </w:p>
    <w:p w14:paraId="67A218EA" w14:textId="77777777" w:rsidR="003E1D9A" w:rsidRPr="00976051" w:rsidRDefault="003E1D9A" w:rsidP="003E1D9A">
      <w:pPr>
        <w:pStyle w:val="ListParagraph"/>
        <w:numPr>
          <w:ilvl w:val="0"/>
          <w:numId w:val="28"/>
        </w:numPr>
        <w:spacing w:after="0" w:line="240" w:lineRule="auto"/>
        <w:rPr>
          <w:sz w:val="24"/>
          <w:szCs w:val="24"/>
        </w:rPr>
      </w:pPr>
      <w:r w:rsidRPr="00976051">
        <w:rPr>
          <w:sz w:val="24"/>
          <w:szCs w:val="24"/>
        </w:rPr>
        <w:t>Work closely with the Procurement, Finance and Logistics Teams regarding identification and contracting of service providers.</w:t>
      </w:r>
    </w:p>
    <w:p w14:paraId="50A2AD09" w14:textId="77777777" w:rsidR="003E1D9A" w:rsidRPr="00976051" w:rsidRDefault="003E1D9A" w:rsidP="003E1D9A">
      <w:pPr>
        <w:pStyle w:val="ListParagraph"/>
        <w:numPr>
          <w:ilvl w:val="0"/>
          <w:numId w:val="28"/>
        </w:numPr>
        <w:spacing w:after="0" w:line="240" w:lineRule="auto"/>
        <w:rPr>
          <w:sz w:val="24"/>
          <w:szCs w:val="24"/>
        </w:rPr>
      </w:pPr>
      <w:r w:rsidRPr="00976051">
        <w:rPr>
          <w:sz w:val="24"/>
          <w:szCs w:val="24"/>
        </w:rPr>
        <w:t xml:space="preserve">Ensure early and rigorous implementation of quality and accountability mechanisms. </w:t>
      </w:r>
    </w:p>
    <w:p w14:paraId="0BD51EEB" w14:textId="77777777" w:rsidR="003E1D9A" w:rsidRPr="00976051" w:rsidRDefault="003E1D9A" w:rsidP="003E1D9A">
      <w:pPr>
        <w:pStyle w:val="ListParagraph"/>
        <w:numPr>
          <w:ilvl w:val="0"/>
          <w:numId w:val="28"/>
        </w:numPr>
        <w:spacing w:after="0" w:line="240" w:lineRule="auto"/>
        <w:rPr>
          <w:sz w:val="24"/>
          <w:szCs w:val="24"/>
        </w:rPr>
      </w:pPr>
      <w:r w:rsidRPr="00976051">
        <w:rPr>
          <w:sz w:val="24"/>
          <w:szCs w:val="24"/>
        </w:rPr>
        <w:t>Ensure gender is fully considered throughout the project cycle.</w:t>
      </w:r>
    </w:p>
    <w:p w14:paraId="0A0FDF63" w14:textId="77777777" w:rsidR="003E1D9A" w:rsidRPr="00976051" w:rsidRDefault="003E1D9A" w:rsidP="003E1D9A">
      <w:pPr>
        <w:pStyle w:val="BodyTextIndent"/>
        <w:ind w:left="0" w:firstLine="0"/>
        <w:rPr>
          <w:rFonts w:ascii="Arial" w:hAnsi="Arial" w:cs="Arial"/>
          <w:b/>
          <w:bCs/>
          <w:sz w:val="24"/>
          <w:szCs w:val="24"/>
          <w:lang w:val="en-GB"/>
        </w:rPr>
      </w:pPr>
      <w:r w:rsidRPr="00976051">
        <w:rPr>
          <w:rFonts w:ascii="Arial" w:hAnsi="Arial" w:cs="Arial"/>
          <w:sz w:val="24"/>
          <w:szCs w:val="24"/>
          <w:lang w:val="en-GB"/>
        </w:rPr>
        <w:tab/>
      </w:r>
      <w:r w:rsidRPr="00976051">
        <w:rPr>
          <w:rFonts w:ascii="Arial" w:hAnsi="Arial" w:cs="Arial"/>
          <w:sz w:val="24"/>
          <w:szCs w:val="24"/>
          <w:lang w:val="en-GB"/>
        </w:rPr>
        <w:tab/>
      </w:r>
      <w:r w:rsidRPr="00976051">
        <w:rPr>
          <w:rFonts w:ascii="Arial" w:hAnsi="Arial" w:cs="Arial"/>
          <w:b/>
          <w:sz w:val="24"/>
          <w:szCs w:val="24"/>
          <w:lang w:val="en-GB"/>
        </w:rPr>
        <w:t>Capacity</w:t>
      </w:r>
      <w:r w:rsidRPr="00976051">
        <w:rPr>
          <w:rFonts w:ascii="Arial" w:hAnsi="Arial" w:cs="Arial"/>
          <w:b/>
          <w:bCs/>
          <w:sz w:val="24"/>
          <w:szCs w:val="24"/>
          <w:lang w:val="en-GB"/>
        </w:rPr>
        <w:t xml:space="preserve"> Building</w:t>
      </w:r>
    </w:p>
    <w:p w14:paraId="1DF98D6B" w14:textId="77777777" w:rsidR="003E1D9A" w:rsidRPr="00976051" w:rsidRDefault="003E1D9A" w:rsidP="003E1D9A">
      <w:pPr>
        <w:pStyle w:val="ListParagraph"/>
        <w:numPr>
          <w:ilvl w:val="0"/>
          <w:numId w:val="25"/>
        </w:numPr>
        <w:spacing w:after="0" w:line="240" w:lineRule="auto"/>
        <w:rPr>
          <w:sz w:val="24"/>
          <w:szCs w:val="24"/>
        </w:rPr>
      </w:pPr>
      <w:r w:rsidRPr="00976051">
        <w:rPr>
          <w:sz w:val="24"/>
          <w:szCs w:val="24"/>
        </w:rPr>
        <w:t xml:space="preserve">Conduct capacity building of CARE and partner staff to implement </w:t>
      </w:r>
      <w:r w:rsidR="00976051" w:rsidRPr="00976051">
        <w:rPr>
          <w:sz w:val="24"/>
          <w:szCs w:val="24"/>
        </w:rPr>
        <w:t xml:space="preserve">CVA </w:t>
      </w:r>
      <w:r w:rsidRPr="00976051">
        <w:rPr>
          <w:sz w:val="24"/>
          <w:szCs w:val="24"/>
        </w:rPr>
        <w:t xml:space="preserve">and market-based </w:t>
      </w:r>
      <w:r w:rsidR="00976051" w:rsidRPr="00976051">
        <w:rPr>
          <w:sz w:val="24"/>
          <w:szCs w:val="24"/>
        </w:rPr>
        <w:t>approache</w:t>
      </w:r>
      <w:r w:rsidRPr="00976051">
        <w:rPr>
          <w:sz w:val="24"/>
          <w:szCs w:val="24"/>
        </w:rPr>
        <w:t>s in a technically appropriate and accountable way.</w:t>
      </w:r>
    </w:p>
    <w:p w14:paraId="09B2FB0C" w14:textId="77777777" w:rsidR="003E1D9A" w:rsidRPr="00976051" w:rsidRDefault="003E1D9A" w:rsidP="003E1D9A">
      <w:pPr>
        <w:pStyle w:val="ListParagraph"/>
        <w:numPr>
          <w:ilvl w:val="0"/>
          <w:numId w:val="25"/>
        </w:numPr>
        <w:spacing w:after="0" w:line="240" w:lineRule="auto"/>
        <w:rPr>
          <w:sz w:val="24"/>
          <w:szCs w:val="24"/>
        </w:rPr>
      </w:pPr>
      <w:r w:rsidRPr="00976051">
        <w:rPr>
          <w:sz w:val="24"/>
          <w:szCs w:val="24"/>
        </w:rPr>
        <w:t xml:space="preserve">Engage in knowledge transfer, mentorship, training, development of good practices and </w:t>
      </w:r>
      <w:r w:rsidR="00976051" w:rsidRPr="00976051">
        <w:rPr>
          <w:sz w:val="24"/>
          <w:szCs w:val="24"/>
        </w:rPr>
        <w:t>evidence-based</w:t>
      </w:r>
      <w:r w:rsidRPr="00976051">
        <w:rPr>
          <w:sz w:val="24"/>
          <w:szCs w:val="24"/>
        </w:rPr>
        <w:t xml:space="preserve"> research.</w:t>
      </w:r>
    </w:p>
    <w:p w14:paraId="32559F2D" w14:textId="77777777" w:rsidR="003E1D9A" w:rsidRPr="00976051" w:rsidRDefault="003E1D9A" w:rsidP="003E1D9A">
      <w:pPr>
        <w:pStyle w:val="BodyTextIndent"/>
        <w:ind w:left="0" w:firstLine="0"/>
        <w:rPr>
          <w:rFonts w:ascii="Arial" w:hAnsi="Arial" w:cs="Arial"/>
          <w:b/>
          <w:sz w:val="24"/>
          <w:szCs w:val="24"/>
          <w:lang w:val="en-GB"/>
        </w:rPr>
      </w:pPr>
      <w:r w:rsidRPr="00976051">
        <w:rPr>
          <w:rFonts w:ascii="Arial" w:eastAsiaTheme="minorHAnsi" w:hAnsi="Arial" w:cs="Arial"/>
          <w:sz w:val="24"/>
          <w:szCs w:val="24"/>
          <w:lang w:val="en-GB"/>
        </w:rPr>
        <w:tab/>
      </w:r>
      <w:r w:rsidRPr="00976051">
        <w:rPr>
          <w:rFonts w:ascii="Arial" w:eastAsiaTheme="minorHAnsi" w:hAnsi="Arial" w:cs="Arial"/>
          <w:sz w:val="24"/>
          <w:szCs w:val="24"/>
          <w:lang w:val="en-GB"/>
        </w:rPr>
        <w:tab/>
      </w:r>
      <w:r w:rsidRPr="00976051">
        <w:rPr>
          <w:rFonts w:ascii="Arial" w:hAnsi="Arial" w:cs="Arial"/>
          <w:b/>
          <w:sz w:val="24"/>
          <w:szCs w:val="24"/>
          <w:lang w:val="en-GB"/>
        </w:rPr>
        <w:t>Advocacy</w:t>
      </w:r>
    </w:p>
    <w:p w14:paraId="19C85472" w14:textId="77777777" w:rsidR="003E1D9A" w:rsidRPr="00976051" w:rsidRDefault="003E1D9A" w:rsidP="003E1D9A">
      <w:pPr>
        <w:pStyle w:val="ListParagraph"/>
        <w:numPr>
          <w:ilvl w:val="0"/>
          <w:numId w:val="24"/>
        </w:numPr>
        <w:spacing w:after="0" w:line="240" w:lineRule="auto"/>
        <w:rPr>
          <w:sz w:val="24"/>
          <w:szCs w:val="24"/>
        </w:rPr>
      </w:pPr>
      <w:r w:rsidRPr="00976051">
        <w:rPr>
          <w:sz w:val="24"/>
          <w:szCs w:val="24"/>
        </w:rPr>
        <w:t xml:space="preserve">Work with country office teams to identify key audiences and key advocacy message to advance </w:t>
      </w:r>
      <w:r w:rsidR="005B4221" w:rsidRPr="00976051">
        <w:rPr>
          <w:sz w:val="24"/>
          <w:szCs w:val="24"/>
        </w:rPr>
        <w:t>CVA</w:t>
      </w:r>
      <w:r w:rsidRPr="00976051">
        <w:rPr>
          <w:sz w:val="24"/>
          <w:szCs w:val="24"/>
        </w:rPr>
        <w:t xml:space="preserve"> as part of humanitarian response. </w:t>
      </w:r>
    </w:p>
    <w:p w14:paraId="355C5DC0" w14:textId="77777777" w:rsidR="003E1D9A" w:rsidRPr="00976051" w:rsidRDefault="003E1D9A" w:rsidP="003E1D9A">
      <w:pPr>
        <w:pStyle w:val="ListParagraph"/>
        <w:numPr>
          <w:ilvl w:val="0"/>
          <w:numId w:val="24"/>
        </w:numPr>
        <w:spacing w:after="0" w:line="240" w:lineRule="auto"/>
        <w:rPr>
          <w:sz w:val="24"/>
          <w:szCs w:val="24"/>
        </w:rPr>
      </w:pPr>
      <w:r w:rsidRPr="00976051">
        <w:rPr>
          <w:sz w:val="24"/>
          <w:szCs w:val="24"/>
        </w:rPr>
        <w:t xml:space="preserve">Identify opportunities to promote the issues, concerns, and ideas raised by affected women, girls, boys and men of all ages and background for </w:t>
      </w:r>
      <w:r w:rsidR="00976051" w:rsidRPr="00976051">
        <w:rPr>
          <w:sz w:val="24"/>
          <w:szCs w:val="24"/>
        </w:rPr>
        <w:t>CVA</w:t>
      </w:r>
      <w:r w:rsidRPr="00976051">
        <w:rPr>
          <w:sz w:val="24"/>
          <w:szCs w:val="24"/>
        </w:rPr>
        <w:t xml:space="preserve"> and market-based </w:t>
      </w:r>
      <w:r w:rsidR="00976051" w:rsidRPr="00976051">
        <w:rPr>
          <w:sz w:val="24"/>
          <w:szCs w:val="24"/>
        </w:rPr>
        <w:t>approaches</w:t>
      </w:r>
      <w:r w:rsidRPr="00976051">
        <w:rPr>
          <w:sz w:val="24"/>
          <w:szCs w:val="24"/>
        </w:rPr>
        <w:t>.</w:t>
      </w:r>
    </w:p>
    <w:p w14:paraId="33855B67" w14:textId="77777777" w:rsidR="003E1D9A" w:rsidRPr="00976051" w:rsidRDefault="003E1D9A" w:rsidP="003E1D9A">
      <w:pPr>
        <w:pStyle w:val="BodyTextIndent"/>
        <w:ind w:left="0" w:firstLine="0"/>
        <w:rPr>
          <w:rFonts w:ascii="Arial" w:hAnsi="Arial" w:cs="Arial"/>
          <w:b/>
          <w:sz w:val="24"/>
          <w:szCs w:val="24"/>
          <w:lang w:val="en-GB"/>
        </w:rPr>
      </w:pPr>
      <w:r w:rsidRPr="00976051">
        <w:rPr>
          <w:rFonts w:ascii="Arial" w:eastAsiaTheme="minorHAnsi" w:hAnsi="Arial" w:cs="Arial"/>
          <w:sz w:val="24"/>
          <w:szCs w:val="24"/>
          <w:lang w:val="en-GB"/>
        </w:rPr>
        <w:tab/>
      </w:r>
      <w:r w:rsidRPr="00976051">
        <w:rPr>
          <w:rFonts w:ascii="Arial" w:eastAsiaTheme="minorHAnsi" w:hAnsi="Arial" w:cs="Arial"/>
          <w:sz w:val="24"/>
          <w:szCs w:val="24"/>
          <w:lang w:val="en-GB"/>
        </w:rPr>
        <w:tab/>
      </w:r>
      <w:r w:rsidRPr="00976051">
        <w:rPr>
          <w:rFonts w:ascii="Arial" w:hAnsi="Arial" w:cs="Arial"/>
          <w:b/>
          <w:sz w:val="24"/>
          <w:szCs w:val="24"/>
          <w:lang w:val="en-GB"/>
        </w:rPr>
        <w:t>Reporting</w:t>
      </w:r>
      <w:r w:rsidRPr="00976051">
        <w:rPr>
          <w:rFonts w:ascii="Arial" w:hAnsi="Arial" w:cs="Arial"/>
          <w:b/>
          <w:bCs/>
          <w:sz w:val="24"/>
          <w:szCs w:val="24"/>
          <w:lang w:val="en-GB"/>
        </w:rPr>
        <w:t xml:space="preserve"> and Knowledge Management</w:t>
      </w:r>
    </w:p>
    <w:p w14:paraId="1E10514B" w14:textId="77777777" w:rsidR="003E1D9A" w:rsidRPr="00976051" w:rsidRDefault="003E1D9A" w:rsidP="003E1D9A">
      <w:pPr>
        <w:pStyle w:val="ListParagraph"/>
        <w:numPr>
          <w:ilvl w:val="0"/>
          <w:numId w:val="23"/>
        </w:numPr>
        <w:spacing w:after="0" w:line="240" w:lineRule="auto"/>
        <w:rPr>
          <w:sz w:val="24"/>
          <w:szCs w:val="24"/>
        </w:rPr>
      </w:pPr>
      <w:r w:rsidRPr="00976051">
        <w:rPr>
          <w:sz w:val="24"/>
          <w:szCs w:val="24"/>
        </w:rPr>
        <w:t xml:space="preserve">Follow the markets and </w:t>
      </w:r>
      <w:r w:rsidR="00976051" w:rsidRPr="00976051">
        <w:rPr>
          <w:sz w:val="24"/>
          <w:szCs w:val="24"/>
        </w:rPr>
        <w:t>CVA</w:t>
      </w:r>
      <w:r w:rsidRPr="00976051">
        <w:rPr>
          <w:sz w:val="24"/>
          <w:szCs w:val="24"/>
        </w:rPr>
        <w:t xml:space="preserve"> activities ensuring that reports are completed on time and to a professional required standard.</w:t>
      </w:r>
    </w:p>
    <w:p w14:paraId="730B59AC" w14:textId="77777777" w:rsidR="003E1D9A" w:rsidRPr="00976051" w:rsidRDefault="003E1D9A" w:rsidP="003E1D9A">
      <w:pPr>
        <w:pStyle w:val="ListParagraph"/>
        <w:numPr>
          <w:ilvl w:val="0"/>
          <w:numId w:val="23"/>
        </w:numPr>
        <w:spacing w:after="0" w:line="240" w:lineRule="auto"/>
        <w:rPr>
          <w:sz w:val="24"/>
          <w:szCs w:val="24"/>
        </w:rPr>
      </w:pPr>
      <w:r w:rsidRPr="00976051">
        <w:rPr>
          <w:sz w:val="24"/>
          <w:szCs w:val="24"/>
        </w:rPr>
        <w:t xml:space="preserve">Participate in monitoring field visits and evaluation activities including process, market and impact monitoring and capture learning and feedback to improve the </w:t>
      </w:r>
      <w:r w:rsidR="00976051" w:rsidRPr="00976051">
        <w:rPr>
          <w:sz w:val="24"/>
          <w:szCs w:val="24"/>
        </w:rPr>
        <w:t>CVA</w:t>
      </w:r>
      <w:r w:rsidRPr="00976051">
        <w:rPr>
          <w:sz w:val="24"/>
          <w:szCs w:val="24"/>
        </w:rPr>
        <w:t xml:space="preserve"> and market-based </w:t>
      </w:r>
      <w:r w:rsidR="00976051" w:rsidRPr="00976051">
        <w:rPr>
          <w:sz w:val="24"/>
          <w:szCs w:val="24"/>
        </w:rPr>
        <w:t>approaches</w:t>
      </w:r>
      <w:r w:rsidRPr="00976051">
        <w:rPr>
          <w:sz w:val="24"/>
          <w:szCs w:val="24"/>
        </w:rPr>
        <w:t>.</w:t>
      </w:r>
    </w:p>
    <w:p w14:paraId="157C1ADE" w14:textId="77777777" w:rsidR="003E1D9A" w:rsidRPr="00976051" w:rsidRDefault="003E1D9A" w:rsidP="003E1D9A">
      <w:pPr>
        <w:pStyle w:val="ListParagraph"/>
        <w:numPr>
          <w:ilvl w:val="0"/>
          <w:numId w:val="23"/>
        </w:numPr>
        <w:spacing w:after="0" w:line="240" w:lineRule="auto"/>
        <w:rPr>
          <w:sz w:val="24"/>
          <w:szCs w:val="24"/>
        </w:rPr>
      </w:pPr>
      <w:r w:rsidRPr="00976051">
        <w:rPr>
          <w:sz w:val="24"/>
          <w:szCs w:val="24"/>
        </w:rPr>
        <w:t xml:space="preserve">Document </w:t>
      </w:r>
      <w:r w:rsidR="005B4221" w:rsidRPr="00976051">
        <w:rPr>
          <w:sz w:val="24"/>
          <w:szCs w:val="24"/>
        </w:rPr>
        <w:t>CVA</w:t>
      </w:r>
      <w:r w:rsidRPr="00976051">
        <w:rPr>
          <w:sz w:val="24"/>
          <w:szCs w:val="24"/>
        </w:rPr>
        <w:t xml:space="preserve"> processes in a case study report to be shared internally and with partners.</w:t>
      </w:r>
    </w:p>
    <w:p w14:paraId="551F6208" w14:textId="77777777" w:rsidR="003E1D9A" w:rsidRPr="00976051" w:rsidRDefault="003E1D9A" w:rsidP="003E1D9A">
      <w:pPr>
        <w:pStyle w:val="ListParagraph"/>
        <w:numPr>
          <w:ilvl w:val="0"/>
          <w:numId w:val="23"/>
        </w:numPr>
        <w:spacing w:after="0" w:line="240" w:lineRule="auto"/>
        <w:rPr>
          <w:sz w:val="24"/>
          <w:szCs w:val="24"/>
        </w:rPr>
      </w:pPr>
      <w:r w:rsidRPr="00976051">
        <w:rPr>
          <w:sz w:val="24"/>
          <w:szCs w:val="24"/>
        </w:rPr>
        <w:t xml:space="preserve">Participate in review meetings to identify lessons learned from </w:t>
      </w:r>
      <w:r w:rsidR="005B4221" w:rsidRPr="00976051">
        <w:rPr>
          <w:sz w:val="24"/>
          <w:szCs w:val="24"/>
        </w:rPr>
        <w:t>CVA</w:t>
      </w:r>
      <w:r w:rsidRPr="00976051">
        <w:rPr>
          <w:sz w:val="24"/>
          <w:szCs w:val="24"/>
        </w:rPr>
        <w:t xml:space="preserve"> and market-based </w:t>
      </w:r>
      <w:r w:rsidR="005B4221" w:rsidRPr="00976051">
        <w:rPr>
          <w:sz w:val="24"/>
          <w:szCs w:val="24"/>
        </w:rPr>
        <w:t>approach</w:t>
      </w:r>
      <w:r w:rsidR="00976051" w:rsidRPr="00976051">
        <w:rPr>
          <w:sz w:val="24"/>
          <w:szCs w:val="24"/>
        </w:rPr>
        <w:t>es</w:t>
      </w:r>
      <w:r w:rsidRPr="00976051">
        <w:rPr>
          <w:sz w:val="24"/>
          <w:szCs w:val="24"/>
        </w:rPr>
        <w:t xml:space="preserve">. </w:t>
      </w:r>
    </w:p>
    <w:p w14:paraId="3000AD44" w14:textId="77777777" w:rsidR="009442B1" w:rsidRPr="00976051" w:rsidRDefault="009442B1" w:rsidP="00476776">
      <w:pPr>
        <w:spacing w:before="240" w:after="0"/>
        <w:rPr>
          <w:color w:val="C66006"/>
          <w:sz w:val="24"/>
          <w:szCs w:val="24"/>
        </w:rPr>
      </w:pPr>
      <w:r w:rsidRPr="00976051">
        <w:rPr>
          <w:color w:val="C66006"/>
          <w:sz w:val="24"/>
          <w:szCs w:val="24"/>
        </w:rPr>
        <w:t>Key Internal Contacts</w:t>
      </w:r>
    </w:p>
    <w:p w14:paraId="2503D3CF" w14:textId="0A620C8A" w:rsidR="00476776" w:rsidRPr="00976051" w:rsidRDefault="00476776" w:rsidP="00476776">
      <w:pPr>
        <w:spacing w:after="40" w:line="240" w:lineRule="auto"/>
        <w:ind w:left="720"/>
        <w:rPr>
          <w:sz w:val="24"/>
          <w:szCs w:val="24"/>
        </w:rPr>
      </w:pPr>
      <w:r w:rsidRPr="00976051">
        <w:rPr>
          <w:sz w:val="24"/>
          <w:szCs w:val="24"/>
        </w:rPr>
        <w:t>Team Leader and/or ACD Program or CO Emergency Coordinator when appropriate; Sector Specialists; Security Advisors / Officers</w:t>
      </w:r>
      <w:r w:rsidR="00AD5A97">
        <w:rPr>
          <w:sz w:val="24"/>
          <w:szCs w:val="24"/>
        </w:rPr>
        <w:t>,</w:t>
      </w:r>
      <w:bookmarkStart w:id="1" w:name="_GoBack"/>
      <w:bookmarkEnd w:id="1"/>
      <w:r w:rsidR="00AD5A97">
        <w:rPr>
          <w:sz w:val="24"/>
          <w:szCs w:val="24"/>
        </w:rPr>
        <w:t xml:space="preserve"> </w:t>
      </w:r>
      <w:r w:rsidR="00AD5A97" w:rsidRPr="00AD5A97">
        <w:rPr>
          <w:sz w:val="24"/>
          <w:szCs w:val="24"/>
        </w:rPr>
        <w:t>Cash and Markets Technical Advisor</w:t>
      </w:r>
      <w:r w:rsidR="00AD5A97" w:rsidRPr="00AD5A97">
        <w:rPr>
          <w:sz w:val="24"/>
          <w:szCs w:val="24"/>
        </w:rPr>
        <w:t>s</w:t>
      </w:r>
      <w:r w:rsidR="00AD5A97" w:rsidRPr="00AD5A97">
        <w:rPr>
          <w:sz w:val="24"/>
          <w:szCs w:val="24"/>
        </w:rPr>
        <w:t xml:space="preserve"> (global, region, country/response level).</w:t>
      </w:r>
      <w:r w:rsidR="00AD5A97">
        <w:rPr>
          <w:sz w:val="24"/>
          <w:szCs w:val="24"/>
        </w:rPr>
        <w:t xml:space="preserve">   </w:t>
      </w:r>
    </w:p>
    <w:p w14:paraId="1EE17854" w14:textId="77777777" w:rsidR="00DC731C" w:rsidRPr="00976051" w:rsidRDefault="00DC731C" w:rsidP="00476776">
      <w:pPr>
        <w:spacing w:before="240" w:after="40" w:line="240" w:lineRule="auto"/>
        <w:rPr>
          <w:color w:val="C66006"/>
          <w:sz w:val="24"/>
          <w:szCs w:val="24"/>
        </w:rPr>
      </w:pPr>
      <w:r w:rsidRPr="00976051">
        <w:rPr>
          <w:color w:val="C66006"/>
          <w:sz w:val="24"/>
          <w:szCs w:val="24"/>
        </w:rPr>
        <w:t>Key External Contacts</w:t>
      </w:r>
    </w:p>
    <w:p w14:paraId="4AD1F6F9" w14:textId="77777777" w:rsidR="00476776" w:rsidRPr="00976051" w:rsidRDefault="00476776" w:rsidP="00476776">
      <w:pPr>
        <w:spacing w:line="240" w:lineRule="auto"/>
        <w:ind w:left="720"/>
        <w:rPr>
          <w:sz w:val="24"/>
          <w:szCs w:val="24"/>
        </w:rPr>
      </w:pPr>
      <w:r w:rsidRPr="00976051">
        <w:rPr>
          <w:sz w:val="24"/>
          <w:szCs w:val="24"/>
        </w:rPr>
        <w:t xml:space="preserve">Ministry of social affairs or as appropriate, </w:t>
      </w:r>
      <w:r w:rsidR="005B4221" w:rsidRPr="00976051">
        <w:rPr>
          <w:sz w:val="24"/>
          <w:szCs w:val="24"/>
        </w:rPr>
        <w:t>CVA</w:t>
      </w:r>
      <w:r w:rsidRPr="00976051">
        <w:rPr>
          <w:sz w:val="24"/>
          <w:szCs w:val="24"/>
        </w:rPr>
        <w:t xml:space="preserve"> focal points in humanitarian agencies, local leaders and organizations/networks known to implement </w:t>
      </w:r>
      <w:r w:rsidR="005B4221" w:rsidRPr="00976051">
        <w:rPr>
          <w:sz w:val="24"/>
          <w:szCs w:val="24"/>
        </w:rPr>
        <w:t>CVA</w:t>
      </w:r>
      <w:r w:rsidRPr="00976051">
        <w:rPr>
          <w:sz w:val="24"/>
          <w:szCs w:val="24"/>
        </w:rPr>
        <w:t>.</w:t>
      </w:r>
    </w:p>
    <w:p w14:paraId="73FC7ABB" w14:textId="77777777" w:rsidR="00DC731C" w:rsidRPr="00976051" w:rsidRDefault="009442B1" w:rsidP="00476776">
      <w:pPr>
        <w:spacing w:after="0" w:line="240" w:lineRule="auto"/>
        <w:rPr>
          <w:color w:val="C46206"/>
          <w:sz w:val="24"/>
          <w:szCs w:val="24"/>
        </w:rPr>
      </w:pPr>
      <w:r w:rsidRPr="00976051">
        <w:rPr>
          <w:color w:val="C46206"/>
          <w:sz w:val="24"/>
          <w:szCs w:val="24"/>
        </w:rPr>
        <w:t>Re</w:t>
      </w:r>
      <w:r w:rsidR="00DC731C" w:rsidRPr="00976051">
        <w:rPr>
          <w:color w:val="C46206"/>
          <w:sz w:val="24"/>
          <w:szCs w:val="24"/>
        </w:rPr>
        <w:t>porting L</w:t>
      </w:r>
      <w:r w:rsidRPr="00976051">
        <w:rPr>
          <w:color w:val="C46206"/>
          <w:sz w:val="24"/>
          <w:szCs w:val="24"/>
        </w:rPr>
        <w:t>ines</w:t>
      </w:r>
    </w:p>
    <w:p w14:paraId="37FD54B1" w14:textId="77777777" w:rsidR="009442B1" w:rsidRPr="00976051" w:rsidRDefault="009442B1" w:rsidP="00476776">
      <w:pPr>
        <w:spacing w:line="240" w:lineRule="auto"/>
        <w:ind w:left="720"/>
        <w:rPr>
          <w:bCs/>
          <w:sz w:val="24"/>
          <w:szCs w:val="24"/>
        </w:rPr>
      </w:pPr>
      <w:r w:rsidRPr="00976051">
        <w:rPr>
          <w:bCs/>
          <w:sz w:val="24"/>
          <w:szCs w:val="24"/>
        </w:rPr>
        <w:t xml:space="preserve">Reports to the </w:t>
      </w:r>
      <w:r w:rsidR="00DC731C" w:rsidRPr="00976051">
        <w:rPr>
          <w:bCs/>
          <w:sz w:val="24"/>
          <w:szCs w:val="24"/>
        </w:rPr>
        <w:t>Team Leader</w:t>
      </w:r>
      <w:r w:rsidR="00476776" w:rsidRPr="00976051">
        <w:rPr>
          <w:bCs/>
          <w:sz w:val="24"/>
          <w:szCs w:val="24"/>
        </w:rPr>
        <w:t>.</w:t>
      </w:r>
    </w:p>
    <w:p w14:paraId="0CA6CE6A" w14:textId="77777777" w:rsidR="009442B1" w:rsidRPr="00976051" w:rsidRDefault="009442B1" w:rsidP="00476776">
      <w:pPr>
        <w:spacing w:before="240" w:after="0" w:line="240" w:lineRule="auto"/>
        <w:rPr>
          <w:color w:val="C46206"/>
          <w:sz w:val="24"/>
          <w:szCs w:val="24"/>
        </w:rPr>
      </w:pPr>
      <w:r w:rsidRPr="00976051">
        <w:rPr>
          <w:color w:val="C46206"/>
          <w:sz w:val="24"/>
          <w:szCs w:val="24"/>
        </w:rPr>
        <w:t>Selection Criteria</w:t>
      </w:r>
    </w:p>
    <w:p w14:paraId="76497040" w14:textId="77777777" w:rsidR="009442B1" w:rsidRPr="00976051" w:rsidRDefault="00DC731C" w:rsidP="00476776">
      <w:pPr>
        <w:autoSpaceDE w:val="0"/>
        <w:autoSpaceDN w:val="0"/>
        <w:adjustRightInd w:val="0"/>
        <w:spacing w:after="0" w:line="240" w:lineRule="auto"/>
        <w:rPr>
          <w:b/>
          <w:sz w:val="24"/>
          <w:szCs w:val="24"/>
        </w:rPr>
      </w:pPr>
      <w:r w:rsidRPr="00976051">
        <w:rPr>
          <w:b/>
          <w:sz w:val="24"/>
          <w:szCs w:val="24"/>
        </w:rPr>
        <w:tab/>
      </w:r>
      <w:r w:rsidR="009442B1" w:rsidRPr="00976051">
        <w:rPr>
          <w:b/>
          <w:sz w:val="24"/>
          <w:szCs w:val="24"/>
        </w:rPr>
        <w:t>Core Competencies</w:t>
      </w:r>
    </w:p>
    <w:p w14:paraId="7A644CD8" w14:textId="77777777" w:rsidR="00476776" w:rsidRPr="00976051" w:rsidRDefault="00476776" w:rsidP="00476776">
      <w:pPr>
        <w:pStyle w:val="ListParagraph"/>
        <w:numPr>
          <w:ilvl w:val="0"/>
          <w:numId w:val="33"/>
        </w:numPr>
        <w:spacing w:after="0" w:line="240" w:lineRule="auto"/>
        <w:ind w:left="1080"/>
        <w:rPr>
          <w:sz w:val="24"/>
          <w:szCs w:val="24"/>
        </w:rPr>
      </w:pPr>
      <w:r w:rsidRPr="00976051">
        <w:rPr>
          <w:sz w:val="24"/>
          <w:szCs w:val="24"/>
        </w:rPr>
        <w:t xml:space="preserve">People Skills: Ability to work independently and as a team player who demonstrates leadership and </w:t>
      </w:r>
      <w:r w:rsidR="00976051" w:rsidRPr="00976051">
        <w:rPr>
          <w:sz w:val="24"/>
          <w:szCs w:val="24"/>
        </w:rPr>
        <w:t>can</w:t>
      </w:r>
      <w:r w:rsidRPr="00976051">
        <w:rPr>
          <w:sz w:val="24"/>
          <w:szCs w:val="24"/>
        </w:rPr>
        <w:t xml:space="preserve"> support and train local and international staff </w:t>
      </w:r>
      <w:r w:rsidR="00976051" w:rsidRPr="00976051">
        <w:rPr>
          <w:sz w:val="24"/>
          <w:szCs w:val="24"/>
        </w:rPr>
        <w:t>and</w:t>
      </w:r>
      <w:r w:rsidRPr="00976051">
        <w:rPr>
          <w:sz w:val="24"/>
          <w:szCs w:val="24"/>
        </w:rPr>
        <w:t xml:space="preserve"> able to work with disaster affected communities in a sensitive and participatory manner.</w:t>
      </w:r>
    </w:p>
    <w:p w14:paraId="74E4F593" w14:textId="77777777" w:rsidR="00476776" w:rsidRPr="00976051" w:rsidRDefault="00476776" w:rsidP="00476776">
      <w:pPr>
        <w:pStyle w:val="ListParagraph"/>
        <w:numPr>
          <w:ilvl w:val="0"/>
          <w:numId w:val="33"/>
        </w:numPr>
        <w:spacing w:after="0" w:line="240" w:lineRule="auto"/>
        <w:ind w:left="1080"/>
        <w:rPr>
          <w:sz w:val="24"/>
          <w:szCs w:val="24"/>
        </w:rPr>
      </w:pPr>
      <w:r w:rsidRPr="00976051">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14:paraId="0EADF307" w14:textId="77777777" w:rsidR="00476776" w:rsidRPr="00976051" w:rsidRDefault="00476776" w:rsidP="00476776">
      <w:pPr>
        <w:pStyle w:val="ListParagraph"/>
        <w:numPr>
          <w:ilvl w:val="0"/>
          <w:numId w:val="33"/>
        </w:numPr>
        <w:spacing w:after="0" w:line="240" w:lineRule="auto"/>
        <w:ind w:left="1080"/>
        <w:rPr>
          <w:sz w:val="24"/>
          <w:szCs w:val="24"/>
        </w:rPr>
      </w:pPr>
      <w:r w:rsidRPr="00976051">
        <w:rPr>
          <w:sz w:val="24"/>
          <w:szCs w:val="24"/>
        </w:rPr>
        <w:t>Integrity: Works with trustworthiness and integrity and has a clear commitment to CARE's core values and humanitarian principles.</w:t>
      </w:r>
    </w:p>
    <w:p w14:paraId="4251194D" w14:textId="77777777" w:rsidR="00476776" w:rsidRPr="00976051" w:rsidRDefault="00476776" w:rsidP="00476776">
      <w:pPr>
        <w:pStyle w:val="ListParagraph"/>
        <w:numPr>
          <w:ilvl w:val="0"/>
          <w:numId w:val="33"/>
        </w:numPr>
        <w:spacing w:after="0" w:line="240" w:lineRule="auto"/>
        <w:ind w:left="1080"/>
        <w:rPr>
          <w:sz w:val="24"/>
          <w:szCs w:val="24"/>
        </w:rPr>
      </w:pPr>
      <w:r w:rsidRPr="00976051">
        <w:rPr>
          <w:sz w:val="24"/>
          <w:szCs w:val="24"/>
        </w:rPr>
        <w:t>Resilience/Adaptability and flexibility: Ability to operate effectively under extreme circumstances including stress, high security risks and harsh living conditions. Works and lives with a flexible, adaptable and resilient manner.</w:t>
      </w:r>
    </w:p>
    <w:p w14:paraId="3C447CEF" w14:textId="77777777" w:rsidR="00476776" w:rsidRPr="00976051" w:rsidRDefault="00476776" w:rsidP="00476776">
      <w:pPr>
        <w:pStyle w:val="ListParagraph"/>
        <w:numPr>
          <w:ilvl w:val="0"/>
          <w:numId w:val="33"/>
        </w:numPr>
        <w:spacing w:after="0" w:line="240" w:lineRule="auto"/>
        <w:ind w:left="1080"/>
        <w:rPr>
          <w:sz w:val="24"/>
          <w:szCs w:val="24"/>
        </w:rPr>
      </w:pPr>
      <w:r w:rsidRPr="00976051">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14:paraId="2A79AE20" w14:textId="77777777" w:rsidR="00476776" w:rsidRPr="00976051" w:rsidRDefault="00476776" w:rsidP="00476776">
      <w:pPr>
        <w:pStyle w:val="ListParagraph"/>
        <w:numPr>
          <w:ilvl w:val="0"/>
          <w:numId w:val="33"/>
        </w:numPr>
        <w:spacing w:after="0" w:line="240" w:lineRule="auto"/>
        <w:ind w:left="1080"/>
        <w:rPr>
          <w:sz w:val="24"/>
          <w:szCs w:val="24"/>
        </w:rPr>
      </w:pPr>
      <w:r w:rsidRPr="00976051">
        <w:rPr>
          <w:sz w:val="24"/>
          <w:szCs w:val="24"/>
        </w:rPr>
        <w:t xml:space="preserve">Work style: Is well planned and organized even within a fluid working environment and has a capacity for initiative and decision making with competent analytical and </w:t>
      </w:r>
      <w:r w:rsidR="00976051" w:rsidRPr="00976051">
        <w:rPr>
          <w:sz w:val="24"/>
          <w:szCs w:val="24"/>
        </w:rPr>
        <w:t>problem-solving</w:t>
      </w:r>
      <w:r w:rsidRPr="00976051">
        <w:rPr>
          <w:sz w:val="24"/>
          <w:szCs w:val="24"/>
        </w:rPr>
        <w:t xml:space="preserve"> skills. </w:t>
      </w:r>
    </w:p>
    <w:p w14:paraId="1919B82D" w14:textId="77777777" w:rsidR="00476776" w:rsidRPr="00976051" w:rsidRDefault="00476776" w:rsidP="00476776">
      <w:pPr>
        <w:pStyle w:val="ListParagraph"/>
        <w:numPr>
          <w:ilvl w:val="0"/>
          <w:numId w:val="33"/>
        </w:numPr>
        <w:autoSpaceDE w:val="0"/>
        <w:autoSpaceDN w:val="0"/>
        <w:adjustRightInd w:val="0"/>
        <w:spacing w:after="0" w:line="240" w:lineRule="auto"/>
        <w:ind w:left="1080"/>
        <w:rPr>
          <w:bCs/>
          <w:iCs/>
          <w:sz w:val="24"/>
          <w:szCs w:val="24"/>
        </w:rPr>
      </w:pPr>
      <w:r w:rsidRPr="00976051">
        <w:rPr>
          <w:bCs/>
          <w:iCs/>
          <w:sz w:val="24"/>
          <w:szCs w:val="24"/>
        </w:rPr>
        <w:t>Multiple language skills desirable.</w:t>
      </w:r>
    </w:p>
    <w:p w14:paraId="0ABB52D2" w14:textId="77777777" w:rsidR="00727079" w:rsidRPr="00976051" w:rsidRDefault="00476776" w:rsidP="002149DA">
      <w:pPr>
        <w:autoSpaceDE w:val="0"/>
        <w:autoSpaceDN w:val="0"/>
        <w:adjustRightInd w:val="0"/>
        <w:spacing w:before="240" w:after="0" w:line="240" w:lineRule="auto"/>
        <w:ind w:left="720"/>
        <w:rPr>
          <w:b/>
          <w:bCs/>
          <w:iCs/>
          <w:sz w:val="24"/>
          <w:szCs w:val="24"/>
        </w:rPr>
      </w:pPr>
      <w:r w:rsidRPr="00976051">
        <w:rPr>
          <w:b/>
          <w:bCs/>
          <w:iCs/>
          <w:sz w:val="24"/>
          <w:szCs w:val="24"/>
        </w:rPr>
        <w:t>Technical Competencies</w:t>
      </w:r>
    </w:p>
    <w:p w14:paraId="4F64E5CE" w14:textId="77777777" w:rsidR="00476776" w:rsidRPr="00976051" w:rsidRDefault="00476776" w:rsidP="00476776">
      <w:pPr>
        <w:pStyle w:val="ListParagraph"/>
        <w:numPr>
          <w:ilvl w:val="0"/>
          <w:numId w:val="31"/>
        </w:numPr>
        <w:spacing w:after="0" w:line="240" w:lineRule="auto"/>
        <w:rPr>
          <w:sz w:val="24"/>
          <w:szCs w:val="24"/>
        </w:rPr>
      </w:pPr>
      <w:r w:rsidRPr="00976051">
        <w:rPr>
          <w:sz w:val="24"/>
          <w:szCs w:val="24"/>
        </w:rPr>
        <w:t xml:space="preserve">Markets assessments and analysis </w:t>
      </w:r>
    </w:p>
    <w:p w14:paraId="6CD0ED6B" w14:textId="77777777" w:rsidR="00476776" w:rsidRPr="00976051" w:rsidRDefault="00476776" w:rsidP="00476776">
      <w:pPr>
        <w:pStyle w:val="ListParagraph"/>
        <w:numPr>
          <w:ilvl w:val="0"/>
          <w:numId w:val="31"/>
        </w:numPr>
        <w:spacing w:after="0" w:line="240" w:lineRule="auto"/>
        <w:rPr>
          <w:sz w:val="24"/>
          <w:szCs w:val="24"/>
        </w:rPr>
      </w:pPr>
      <w:r w:rsidRPr="00976051">
        <w:rPr>
          <w:sz w:val="24"/>
          <w:szCs w:val="24"/>
        </w:rPr>
        <w:t xml:space="preserve">Program design using in-kind assistance, markets support and cash </w:t>
      </w:r>
      <w:r w:rsidR="005B4221" w:rsidRPr="00976051">
        <w:rPr>
          <w:sz w:val="24"/>
          <w:szCs w:val="24"/>
        </w:rPr>
        <w:t xml:space="preserve">and voucher </w:t>
      </w:r>
      <w:r w:rsidRPr="00976051">
        <w:rPr>
          <w:sz w:val="24"/>
          <w:szCs w:val="24"/>
        </w:rPr>
        <w:t>modalities</w:t>
      </w:r>
    </w:p>
    <w:p w14:paraId="26311D0E" w14:textId="77777777" w:rsidR="00476776" w:rsidRPr="00976051" w:rsidRDefault="00476776" w:rsidP="00476776">
      <w:pPr>
        <w:pStyle w:val="ListParagraph"/>
        <w:numPr>
          <w:ilvl w:val="0"/>
          <w:numId w:val="31"/>
        </w:numPr>
        <w:spacing w:after="0" w:line="240" w:lineRule="auto"/>
        <w:rPr>
          <w:sz w:val="24"/>
          <w:szCs w:val="24"/>
        </w:rPr>
      </w:pPr>
      <w:r w:rsidRPr="00976051">
        <w:rPr>
          <w:sz w:val="24"/>
          <w:szCs w:val="24"/>
        </w:rPr>
        <w:t>Familiarity with key donor regulations</w:t>
      </w:r>
    </w:p>
    <w:p w14:paraId="45346D3D" w14:textId="77777777" w:rsidR="00476776" w:rsidRPr="00976051" w:rsidRDefault="00476776" w:rsidP="00476776">
      <w:pPr>
        <w:pStyle w:val="ListParagraph"/>
        <w:numPr>
          <w:ilvl w:val="0"/>
          <w:numId w:val="31"/>
        </w:numPr>
        <w:spacing w:after="0" w:line="240" w:lineRule="auto"/>
        <w:rPr>
          <w:sz w:val="24"/>
          <w:szCs w:val="24"/>
        </w:rPr>
      </w:pPr>
      <w:r w:rsidRPr="00976051">
        <w:rPr>
          <w:sz w:val="24"/>
          <w:szCs w:val="24"/>
        </w:rPr>
        <w:t xml:space="preserve">Implementation of </w:t>
      </w:r>
      <w:r w:rsidR="005B4221" w:rsidRPr="00976051">
        <w:rPr>
          <w:sz w:val="24"/>
          <w:szCs w:val="24"/>
        </w:rPr>
        <w:t>CVA</w:t>
      </w:r>
      <w:r w:rsidRPr="00976051">
        <w:rPr>
          <w:sz w:val="24"/>
          <w:szCs w:val="24"/>
        </w:rPr>
        <w:t xml:space="preserve"> within different sectors as well as across several sectors (MPGs)</w:t>
      </w:r>
    </w:p>
    <w:p w14:paraId="074F9E1F" w14:textId="77777777" w:rsidR="00476776" w:rsidRPr="00976051" w:rsidRDefault="00476776" w:rsidP="00476776">
      <w:pPr>
        <w:autoSpaceDE w:val="0"/>
        <w:autoSpaceDN w:val="0"/>
        <w:adjustRightInd w:val="0"/>
        <w:spacing w:after="0" w:line="240" w:lineRule="auto"/>
        <w:ind w:left="720"/>
        <w:rPr>
          <w:b/>
          <w:bCs/>
          <w:iCs/>
          <w:sz w:val="24"/>
          <w:szCs w:val="24"/>
        </w:rPr>
      </w:pPr>
    </w:p>
    <w:sectPr w:rsidR="00476776" w:rsidRPr="00976051"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AC322" w14:textId="77777777" w:rsidR="00F20D55" w:rsidRDefault="00F20D55" w:rsidP="00106C91">
      <w:pPr>
        <w:spacing w:after="0" w:line="240" w:lineRule="auto"/>
      </w:pPr>
      <w:r>
        <w:separator/>
      </w:r>
    </w:p>
  </w:endnote>
  <w:endnote w:type="continuationSeparator" w:id="0">
    <w:p w14:paraId="33C1F363" w14:textId="77777777" w:rsidR="00F20D55" w:rsidRDefault="00F20D55"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917CF" w14:textId="77777777"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14:anchorId="563F3175" wp14:editId="51593F74">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C66886"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14:paraId="7B935B01" w14:textId="77777777" w:rsidR="00386FBC" w:rsidRPr="00386FBC" w:rsidRDefault="000568C9"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C2D0B">
      <w:rPr>
        <w:rFonts w:asciiTheme="minorHAnsi" w:hAnsiTheme="minorHAnsi"/>
        <w:b/>
        <w:i/>
        <w:color w:val="C46206"/>
        <w:sz w:val="18"/>
        <w:szCs w:val="18"/>
      </w:rPr>
      <w:t xml:space="preserve"> - </w:t>
    </w:r>
    <w:r w:rsidR="009C2D0B" w:rsidRPr="009C2D0B">
      <w:rPr>
        <w:rFonts w:asciiTheme="minorHAnsi" w:hAnsiTheme="minorHAnsi"/>
        <w:b/>
        <w:i/>
        <w:color w:val="C46206"/>
        <w:sz w:val="18"/>
        <w:szCs w:val="18"/>
      </w:rPr>
      <w:t xml:space="preserve">Page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PAGE  \* Arabic  \* MERGEFORMAT </w:instrText>
    </w:r>
    <w:r w:rsidR="009C2D0B" w:rsidRPr="009C2D0B">
      <w:rPr>
        <w:rFonts w:asciiTheme="minorHAnsi" w:hAnsiTheme="minorHAnsi"/>
        <w:b/>
        <w:bCs/>
        <w:i/>
        <w:color w:val="C46206"/>
        <w:sz w:val="18"/>
        <w:szCs w:val="18"/>
      </w:rPr>
      <w:fldChar w:fldCharType="separate"/>
    </w:r>
    <w:r w:rsidR="00952085">
      <w:rPr>
        <w:rFonts w:asciiTheme="minorHAnsi" w:hAnsiTheme="minorHAnsi"/>
        <w:b/>
        <w:bCs/>
        <w:i/>
        <w:noProof/>
        <w:color w:val="C46206"/>
        <w:sz w:val="18"/>
        <w:szCs w:val="18"/>
      </w:rPr>
      <w:t>3</w:t>
    </w:r>
    <w:r w:rsidR="009C2D0B" w:rsidRPr="009C2D0B">
      <w:rPr>
        <w:rFonts w:asciiTheme="minorHAnsi" w:hAnsiTheme="minorHAnsi"/>
        <w:b/>
        <w:bCs/>
        <w:i/>
        <w:color w:val="C46206"/>
        <w:sz w:val="18"/>
        <w:szCs w:val="18"/>
      </w:rPr>
      <w:fldChar w:fldCharType="end"/>
    </w:r>
    <w:r w:rsidR="009C2D0B" w:rsidRPr="009C2D0B">
      <w:rPr>
        <w:rFonts w:asciiTheme="minorHAnsi" w:hAnsiTheme="minorHAnsi"/>
        <w:b/>
        <w:i/>
        <w:color w:val="C46206"/>
        <w:sz w:val="18"/>
        <w:szCs w:val="18"/>
      </w:rPr>
      <w:t xml:space="preserve"> of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NUMPAGES  \* Arabic  \* MERGEFORMAT </w:instrText>
    </w:r>
    <w:r w:rsidR="009C2D0B" w:rsidRPr="009C2D0B">
      <w:rPr>
        <w:rFonts w:asciiTheme="minorHAnsi" w:hAnsiTheme="minorHAnsi"/>
        <w:b/>
        <w:bCs/>
        <w:i/>
        <w:color w:val="C46206"/>
        <w:sz w:val="18"/>
        <w:szCs w:val="18"/>
      </w:rPr>
      <w:fldChar w:fldCharType="separate"/>
    </w:r>
    <w:r w:rsidR="00952085">
      <w:rPr>
        <w:rFonts w:asciiTheme="minorHAnsi" w:hAnsiTheme="minorHAnsi"/>
        <w:b/>
        <w:bCs/>
        <w:i/>
        <w:noProof/>
        <w:color w:val="C46206"/>
        <w:sz w:val="18"/>
        <w:szCs w:val="18"/>
      </w:rPr>
      <w:t>3</w:t>
    </w:r>
    <w:r w:rsidR="009C2D0B" w:rsidRPr="009C2D0B">
      <w:rPr>
        <w:rFonts w:asciiTheme="minorHAnsi" w:hAnsiTheme="minorHAnsi"/>
        <w:b/>
        <w:bCs/>
        <w:i/>
        <w:color w:val="C46206"/>
        <w:sz w:val="18"/>
        <w:szCs w:val="18"/>
      </w:rPr>
      <w:fldChar w:fldCharType="end"/>
    </w:r>
    <w:r w:rsidR="009C2D0B">
      <w:rPr>
        <w:rFonts w:asciiTheme="minorHAnsi" w:hAnsiTheme="minorHAnsi"/>
        <w:b/>
        <w:i/>
        <w:color w:val="C46206"/>
        <w:sz w:val="18"/>
        <w:szCs w:val="18"/>
      </w:rPr>
      <w:t xml:space="preserve"> </w:t>
    </w:r>
  </w:p>
  <w:p w14:paraId="5F172A7A" w14:textId="77777777" w:rsidR="0090315A" w:rsidRDefault="00F20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ADC0F" w14:textId="77777777" w:rsidR="00F20D55" w:rsidRDefault="00F20D55" w:rsidP="00106C91">
      <w:pPr>
        <w:spacing w:after="0" w:line="240" w:lineRule="auto"/>
      </w:pPr>
      <w:r>
        <w:separator/>
      </w:r>
    </w:p>
  </w:footnote>
  <w:footnote w:type="continuationSeparator" w:id="0">
    <w:p w14:paraId="3218243C" w14:textId="77777777" w:rsidR="00F20D55" w:rsidRDefault="00F20D55"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1C8C6" w14:textId="77777777" w:rsidR="00D76DC6" w:rsidRDefault="00F96FB0"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4C259B50" wp14:editId="59C42EAB">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5"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AF5ADD"/>
    <w:multiLevelType w:val="hybridMultilevel"/>
    <w:tmpl w:val="58A05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F966533"/>
    <w:multiLevelType w:val="hybridMultilevel"/>
    <w:tmpl w:val="290069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40A3B81"/>
    <w:multiLevelType w:val="hybridMultilevel"/>
    <w:tmpl w:val="E76497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AFF2201"/>
    <w:multiLevelType w:val="hybridMultilevel"/>
    <w:tmpl w:val="709CA7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B324C83"/>
    <w:multiLevelType w:val="hybridMultilevel"/>
    <w:tmpl w:val="282C6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DFC4951"/>
    <w:multiLevelType w:val="hybridMultilevel"/>
    <w:tmpl w:val="D8A61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90677B"/>
    <w:multiLevelType w:val="hybridMultilevel"/>
    <w:tmpl w:val="37E00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F6E2C92"/>
    <w:multiLevelType w:val="hybridMultilevel"/>
    <w:tmpl w:val="537C44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0D60FBE"/>
    <w:multiLevelType w:val="hybridMultilevel"/>
    <w:tmpl w:val="5426A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5940ED"/>
    <w:multiLevelType w:val="hybridMultilevel"/>
    <w:tmpl w:val="0420A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F824BD7"/>
    <w:multiLevelType w:val="hybridMultilevel"/>
    <w:tmpl w:val="75E2F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85959C7"/>
    <w:multiLevelType w:val="hybridMultilevel"/>
    <w:tmpl w:val="F71802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434B8B"/>
    <w:multiLevelType w:val="hybridMultilevel"/>
    <w:tmpl w:val="C2D8850E"/>
    <w:lvl w:ilvl="0" w:tplc="DDA8FAB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7BA54CE1"/>
    <w:multiLevelType w:val="hybridMultilevel"/>
    <w:tmpl w:val="39EA14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0"/>
  </w:num>
  <w:num w:numId="3">
    <w:abstractNumId w:val="11"/>
  </w:num>
  <w:num w:numId="4">
    <w:abstractNumId w:val="1"/>
  </w:num>
  <w:num w:numId="5">
    <w:abstractNumId w:val="24"/>
  </w:num>
  <w:num w:numId="6">
    <w:abstractNumId w:val="18"/>
  </w:num>
  <w:num w:numId="7">
    <w:abstractNumId w:val="3"/>
  </w:num>
  <w:num w:numId="8">
    <w:abstractNumId w:val="20"/>
  </w:num>
  <w:num w:numId="9">
    <w:abstractNumId w:val="9"/>
  </w:num>
  <w:num w:numId="10">
    <w:abstractNumId w:val="23"/>
  </w:num>
  <w:num w:numId="11">
    <w:abstractNumId w:val="7"/>
  </w:num>
  <w:num w:numId="12">
    <w:abstractNumId w:val="17"/>
  </w:num>
  <w:num w:numId="13">
    <w:abstractNumId w:val="4"/>
  </w:num>
  <w:num w:numId="14">
    <w:abstractNumId w:val="14"/>
  </w:num>
  <w:num w:numId="15">
    <w:abstractNumId w:val="33"/>
  </w:num>
  <w:num w:numId="16">
    <w:abstractNumId w:val="16"/>
  </w:num>
  <w:num w:numId="17">
    <w:abstractNumId w:val="28"/>
  </w:num>
  <w:num w:numId="18">
    <w:abstractNumId w:val="2"/>
  </w:num>
  <w:num w:numId="19">
    <w:abstractNumId w:val="26"/>
  </w:num>
  <w:num w:numId="20">
    <w:abstractNumId w:val="31"/>
  </w:num>
  <w:num w:numId="21">
    <w:abstractNumId w:val="22"/>
  </w:num>
  <w:num w:numId="22">
    <w:abstractNumId w:val="19"/>
  </w:num>
  <w:num w:numId="23">
    <w:abstractNumId w:val="10"/>
  </w:num>
  <w:num w:numId="24">
    <w:abstractNumId w:val="29"/>
  </w:num>
  <w:num w:numId="25">
    <w:abstractNumId w:val="21"/>
  </w:num>
  <w:num w:numId="26">
    <w:abstractNumId w:val="15"/>
  </w:num>
  <w:num w:numId="27">
    <w:abstractNumId w:val="32"/>
  </w:num>
  <w:num w:numId="28">
    <w:abstractNumId w:val="12"/>
  </w:num>
  <w:num w:numId="29">
    <w:abstractNumId w:val="25"/>
  </w:num>
  <w:num w:numId="30">
    <w:abstractNumId w:val="6"/>
  </w:num>
  <w:num w:numId="31">
    <w:abstractNumId w:val="8"/>
  </w:num>
  <w:num w:numId="32">
    <w:abstractNumId w:val="27"/>
  </w:num>
  <w:num w:numId="33">
    <w:abstractNumId w:val="1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1321B"/>
    <w:rsid w:val="000568C9"/>
    <w:rsid w:val="00083277"/>
    <w:rsid w:val="00106C91"/>
    <w:rsid w:val="002149DA"/>
    <w:rsid w:val="00296A80"/>
    <w:rsid w:val="002F29EE"/>
    <w:rsid w:val="003C4102"/>
    <w:rsid w:val="003E1D9A"/>
    <w:rsid w:val="00403EDE"/>
    <w:rsid w:val="00476776"/>
    <w:rsid w:val="004C1746"/>
    <w:rsid w:val="00593151"/>
    <w:rsid w:val="005B4221"/>
    <w:rsid w:val="005E6BAF"/>
    <w:rsid w:val="00727079"/>
    <w:rsid w:val="00817F79"/>
    <w:rsid w:val="008730C6"/>
    <w:rsid w:val="00910608"/>
    <w:rsid w:val="00934C13"/>
    <w:rsid w:val="009442B1"/>
    <w:rsid w:val="00952085"/>
    <w:rsid w:val="00976051"/>
    <w:rsid w:val="009861D1"/>
    <w:rsid w:val="009C2D0B"/>
    <w:rsid w:val="00A00575"/>
    <w:rsid w:val="00AD5A97"/>
    <w:rsid w:val="00B2485A"/>
    <w:rsid w:val="00BD1519"/>
    <w:rsid w:val="00CE34E2"/>
    <w:rsid w:val="00CE609B"/>
    <w:rsid w:val="00CF4469"/>
    <w:rsid w:val="00D76DC6"/>
    <w:rsid w:val="00DC731C"/>
    <w:rsid w:val="00EF7ABD"/>
    <w:rsid w:val="00F20D55"/>
    <w:rsid w:val="00F96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53DE0"/>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aliases w:val="Lapis Bulleted List,List Paragraph (numbered (a)),Dot pt,F5 List Paragraph,No Spacing1,List Paragraph Char Char Char,Indicator Text,Numbered Para 1,Bullet 1,List Paragraph12,Bullet Points,MAIN CONTENT,WB Para"/>
    <w:basedOn w:val="Normal"/>
    <w:link w:val="ListParagraphChar"/>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BodyText2">
    <w:name w:val="Body Text 2"/>
    <w:basedOn w:val="Normal"/>
    <w:link w:val="BodyText2Char"/>
    <w:rsid w:val="003E1D9A"/>
    <w:pPr>
      <w:spacing w:after="0" w:line="240" w:lineRule="auto"/>
    </w:pPr>
    <w:rPr>
      <w:rFonts w:ascii="Tahoma" w:eastAsia="Times New Roman" w:hAnsi="Tahoma" w:cs="Tahoma"/>
      <w:b/>
      <w:bCs/>
      <w:sz w:val="22"/>
      <w:szCs w:val="22"/>
      <w:lang w:val="en-US"/>
    </w:rPr>
  </w:style>
  <w:style w:type="character" w:customStyle="1" w:styleId="BodyText2Char">
    <w:name w:val="Body Text 2 Char"/>
    <w:basedOn w:val="DefaultParagraphFont"/>
    <w:link w:val="BodyText2"/>
    <w:rsid w:val="003E1D9A"/>
    <w:rPr>
      <w:rFonts w:ascii="Tahoma" w:eastAsia="Times New Roman" w:hAnsi="Tahoma" w:cs="Tahoma"/>
      <w:b/>
      <w:bCs/>
      <w:lang w:val="en-US"/>
    </w:rPr>
  </w:style>
  <w:style w:type="paragraph" w:styleId="BodyTextIndent">
    <w:name w:val="Body Text Indent"/>
    <w:basedOn w:val="Normal"/>
    <w:link w:val="BodyTextIndentChar"/>
    <w:rsid w:val="003E1D9A"/>
    <w:pPr>
      <w:tabs>
        <w:tab w:val="left" w:pos="360"/>
      </w:tabs>
      <w:spacing w:before="120" w:after="0" w:line="240" w:lineRule="auto"/>
      <w:ind w:left="360" w:hanging="360"/>
    </w:pPr>
    <w:rPr>
      <w:rFonts w:ascii="Times New Roman" w:eastAsia="Times New Roman" w:hAnsi="Times New Roman" w:cs="Times New Roman"/>
      <w:lang w:val="en-US"/>
    </w:rPr>
  </w:style>
  <w:style w:type="character" w:customStyle="1" w:styleId="BodyTextIndentChar">
    <w:name w:val="Body Text Indent Char"/>
    <w:basedOn w:val="DefaultParagraphFont"/>
    <w:link w:val="BodyTextIndent"/>
    <w:rsid w:val="003E1D9A"/>
    <w:rPr>
      <w:rFonts w:ascii="Times New Roman" w:eastAsia="Times New Roman" w:hAnsi="Times New Roman" w:cs="Times New Roman"/>
      <w:sz w:val="20"/>
      <w:szCs w:val="20"/>
      <w:lang w:val="en-US"/>
    </w:rPr>
  </w:style>
  <w:style w:type="character" w:customStyle="1" w:styleId="ListParagraphChar">
    <w:name w:val="List Paragraph Char"/>
    <w:aliases w:val="Lapis Bulleted List Char,List Paragraph (numbered (a)) Char,Dot pt Char,F5 List Paragraph Char,No Spacing1 Char,List Paragraph Char Char Char Char,Indicator Text Char,Numbered Para 1 Char,Bullet 1 Char,List Paragraph12 Char"/>
    <w:link w:val="ListParagraph"/>
    <w:uiPriority w:val="34"/>
    <w:qFormat/>
    <w:locked/>
    <w:rsid w:val="003E1D9A"/>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76051"/>
    <w:rPr>
      <w:b/>
      <w:bCs/>
    </w:rPr>
  </w:style>
  <w:style w:type="character" w:customStyle="1" w:styleId="CommentSubjectChar">
    <w:name w:val="Comment Subject Char"/>
    <w:basedOn w:val="CommentTextChar"/>
    <w:link w:val="CommentSubject"/>
    <w:uiPriority w:val="99"/>
    <w:semiHidden/>
    <w:rsid w:val="0097605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2020-01-08T18:16:00Z</dcterms:created>
  <dcterms:modified xsi:type="dcterms:W3CDTF">2020-01-08T18:16:00Z</dcterms:modified>
</cp:coreProperties>
</file>