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B23D2" w14:textId="027F83D2" w:rsidR="00F94EAC" w:rsidRPr="004B6712" w:rsidRDefault="003944ED" w:rsidP="005B15B3">
      <w:pPr>
        <w:pStyle w:val="H1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Herramienta: </w:t>
      </w:r>
      <w:bookmarkStart w:id="0" w:name="_GoBack"/>
      <w:bookmarkEnd w:id="0"/>
      <w:r w:rsidR="00020D82" w:rsidRPr="004B6712">
        <w:rPr>
          <w:rFonts w:cs="Arial"/>
          <w:lang w:val="es-ES_tradnl"/>
        </w:rPr>
        <w:t xml:space="preserve">Lista de </w:t>
      </w:r>
      <w:r w:rsidR="008204B0" w:rsidRPr="004B6712">
        <w:rPr>
          <w:rFonts w:cs="Arial"/>
          <w:lang w:val="es-ES_tradnl"/>
        </w:rPr>
        <w:t xml:space="preserve">verificación de información secundaria sobre </w:t>
      </w:r>
      <w:r w:rsidR="00020D82" w:rsidRPr="004B6712">
        <w:rPr>
          <w:rFonts w:cs="Arial"/>
          <w:lang w:val="es-ES_tradnl"/>
        </w:rPr>
        <w:t xml:space="preserve">precios </w:t>
      </w:r>
    </w:p>
    <w:p w14:paraId="470A13FE" w14:textId="6625A9EB" w:rsidR="00F94EAC" w:rsidRPr="004B6712" w:rsidRDefault="008204B0" w:rsidP="00CE252E">
      <w:pPr>
        <w:pStyle w:val="Heading3"/>
        <w:rPr>
          <w:lang w:val="es-ES_tradnl"/>
        </w:rPr>
      </w:pPr>
      <w:r w:rsidRPr="004B6712">
        <w:rPr>
          <w:lang w:val="es-ES_tradnl"/>
        </w:rPr>
        <w:t>Objetivo</w:t>
      </w:r>
      <w:r w:rsidR="00C547BF" w:rsidRPr="004B6712">
        <w:rPr>
          <w:lang w:val="es-ES_tradnl"/>
        </w:rPr>
        <w:t xml:space="preserve"> de la herramienta </w:t>
      </w:r>
    </w:p>
    <w:p w14:paraId="015A72BD" w14:textId="28AB5406" w:rsidR="00C547BF" w:rsidRPr="004B6712" w:rsidRDefault="00C547BF" w:rsidP="000A30D8">
      <w:pPr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Esta herramienta le ayudará a:</w:t>
      </w:r>
    </w:p>
    <w:p w14:paraId="21C4F328" w14:textId="0441AFF3" w:rsidR="00C547BF" w:rsidRPr="004B6712" w:rsidRDefault="00C547BF" w:rsidP="00C547BF">
      <w:pPr>
        <w:pStyle w:val="Bullet2"/>
        <w:rPr>
          <w:lang w:val="es-ES_tradnl"/>
        </w:rPr>
      </w:pPr>
      <w:r w:rsidRPr="004B6712">
        <w:rPr>
          <w:lang w:val="es-ES_tradnl"/>
        </w:rPr>
        <w:t xml:space="preserve"> Identificar las posibles fuentes </w:t>
      </w:r>
      <w:r w:rsidR="008204B0" w:rsidRPr="004B6712">
        <w:rPr>
          <w:lang w:val="es-ES_tradnl"/>
        </w:rPr>
        <w:t xml:space="preserve">secundarias </w:t>
      </w:r>
      <w:r w:rsidRPr="004B6712">
        <w:rPr>
          <w:lang w:val="es-ES_tradnl"/>
        </w:rPr>
        <w:t xml:space="preserve">de datos </w:t>
      </w:r>
      <w:r w:rsidR="008204B0" w:rsidRPr="004B6712">
        <w:rPr>
          <w:lang w:val="es-ES_tradnl"/>
        </w:rPr>
        <w:t xml:space="preserve">sobre </w:t>
      </w:r>
      <w:r w:rsidRPr="004B6712">
        <w:rPr>
          <w:lang w:val="es-ES_tradnl"/>
        </w:rPr>
        <w:t>precio</w:t>
      </w:r>
      <w:r w:rsidR="008204B0" w:rsidRPr="004B6712">
        <w:rPr>
          <w:lang w:val="es-ES_tradnl"/>
        </w:rPr>
        <w:t>s</w:t>
      </w:r>
      <w:r w:rsidRPr="004B6712">
        <w:rPr>
          <w:lang w:val="es-ES_tradnl"/>
        </w:rPr>
        <w:t>.</w:t>
      </w:r>
    </w:p>
    <w:p w14:paraId="1BB10140" w14:textId="4DC7AE63" w:rsidR="00C547BF" w:rsidRPr="004B6712" w:rsidRDefault="008204B0" w:rsidP="00C547BF">
      <w:pPr>
        <w:pStyle w:val="Bullet2"/>
        <w:rPr>
          <w:lang w:val="es-ES_tradnl"/>
        </w:rPr>
      </w:pPr>
      <w:r w:rsidRPr="004B6712">
        <w:rPr>
          <w:lang w:val="es-ES_tradnl"/>
        </w:rPr>
        <w:t xml:space="preserve"> Entender si </w:t>
      </w:r>
      <w:r w:rsidR="00C547BF" w:rsidRPr="004B6712">
        <w:rPr>
          <w:lang w:val="es-ES_tradnl"/>
        </w:rPr>
        <w:t>l</w:t>
      </w:r>
      <w:r w:rsidRPr="004B6712">
        <w:rPr>
          <w:lang w:val="es-ES_tradnl"/>
        </w:rPr>
        <w:t xml:space="preserve">as informaciones secundarias sobre </w:t>
      </w:r>
      <w:r w:rsidR="00C547BF" w:rsidRPr="004B6712">
        <w:rPr>
          <w:lang w:val="es-ES_tradnl"/>
        </w:rPr>
        <w:t>precio</w:t>
      </w:r>
      <w:r w:rsidRPr="004B6712">
        <w:rPr>
          <w:lang w:val="es-ES_tradnl"/>
        </w:rPr>
        <w:t xml:space="preserve">s </w:t>
      </w:r>
      <w:r w:rsidR="00C547BF" w:rsidRPr="004B6712">
        <w:rPr>
          <w:lang w:val="es-ES_tradnl"/>
        </w:rPr>
        <w:t>disponibles son pertinentes para sus objetivos.</w:t>
      </w:r>
    </w:p>
    <w:p w14:paraId="3F5D83DD" w14:textId="1DC6F0F7" w:rsidR="00C547BF" w:rsidRPr="004B6712" w:rsidRDefault="00C547BF" w:rsidP="00C547BF">
      <w:pPr>
        <w:pStyle w:val="Bullet2"/>
        <w:rPr>
          <w:lang w:val="es-ES_tradnl"/>
        </w:rPr>
      </w:pPr>
      <w:r w:rsidRPr="004B6712">
        <w:rPr>
          <w:lang w:val="es-ES_tradnl"/>
        </w:rPr>
        <w:t>Tomar una decisión sobre si debe o no utilizar los datos secundarios.</w:t>
      </w:r>
    </w:p>
    <w:p w14:paraId="17B769DD" w14:textId="3E9C7FC6" w:rsidR="00F94EAC" w:rsidRPr="004B6712" w:rsidRDefault="008204B0" w:rsidP="00CE252E">
      <w:pPr>
        <w:pStyle w:val="Heading3"/>
        <w:rPr>
          <w:lang w:val="es-ES_tradnl"/>
        </w:rPr>
      </w:pPr>
      <w:r w:rsidRPr="004B6712">
        <w:rPr>
          <w:lang w:val="es-ES_tradnl"/>
        </w:rPr>
        <w:t>Como utilizar la herramienta</w:t>
      </w:r>
    </w:p>
    <w:p w14:paraId="5842328A" w14:textId="49941E67" w:rsidR="00C547BF" w:rsidRPr="004B6712" w:rsidRDefault="00C547BF" w:rsidP="00F94EAC">
      <w:pPr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 xml:space="preserve">Esta herramienta consiste en una lista de comprobación que </w:t>
      </w:r>
      <w:r w:rsidR="008204B0" w:rsidRPr="004B6712">
        <w:rPr>
          <w:rFonts w:cs="Arial"/>
          <w:lang w:val="es-ES_tradnl"/>
        </w:rPr>
        <w:t xml:space="preserve">se debe utilizar </w:t>
      </w:r>
      <w:r w:rsidRPr="004B6712">
        <w:rPr>
          <w:rFonts w:cs="Arial"/>
          <w:lang w:val="es-ES_tradnl"/>
        </w:rPr>
        <w:t>antes de decidir si desea o no utilizar los datos secundarios en su monitoreo. La lista de comprobación le ayudará a identificar la disponibilidad, la pertinencia y la comparabilidad de los datos secundarios.</w:t>
      </w:r>
    </w:p>
    <w:p w14:paraId="28F92A61" w14:textId="6386C17B" w:rsidR="00F94EAC" w:rsidRPr="004B6712" w:rsidRDefault="002A23A7" w:rsidP="00CE252E">
      <w:pPr>
        <w:pStyle w:val="Heading3"/>
        <w:rPr>
          <w:lang w:val="es-ES_tradnl"/>
        </w:rPr>
      </w:pPr>
      <w:r w:rsidRPr="004B6712">
        <w:rPr>
          <w:lang w:val="es-ES_tradnl"/>
        </w:rPr>
        <w:t xml:space="preserve">Lista de verificación </w:t>
      </w:r>
    </w:p>
    <w:p w14:paraId="79DBA393" w14:textId="23A87174" w:rsidR="00F94EAC" w:rsidRPr="004B6712" w:rsidRDefault="002A23A7" w:rsidP="000A30D8">
      <w:pPr>
        <w:pStyle w:val="Heading2"/>
        <w:rPr>
          <w:rFonts w:cs="Arial"/>
          <w:color w:val="0070C0"/>
          <w:lang w:val="es-ES_tradnl"/>
        </w:rPr>
      </w:pPr>
      <w:r w:rsidRPr="004B6712">
        <w:rPr>
          <w:rFonts w:cs="Arial"/>
          <w:lang w:val="es-ES_tradnl"/>
        </w:rPr>
        <w:t xml:space="preserve">DISPONIBILIDAD </w:t>
      </w:r>
    </w:p>
    <w:p w14:paraId="39D606D1" w14:textId="4A3F57D4" w:rsidR="00CF44EA" w:rsidRPr="004B6712" w:rsidRDefault="00CF44EA" w:rsidP="00CF44EA">
      <w:pPr>
        <w:pStyle w:val="ListParagraph"/>
        <w:numPr>
          <w:ilvl w:val="0"/>
          <w:numId w:val="4"/>
        </w:numPr>
        <w:spacing w:before="240" w:after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¿El gobierno nacional (a través de algunos de sus ministerios o</w:t>
      </w:r>
      <w:r w:rsidR="008204B0" w:rsidRPr="004B6712">
        <w:rPr>
          <w:rFonts w:cs="Arial"/>
          <w:lang w:val="es-ES_tradnl"/>
        </w:rPr>
        <w:t xml:space="preserve"> de</w:t>
      </w:r>
      <w:r w:rsidRPr="004B6712">
        <w:rPr>
          <w:rFonts w:cs="Arial"/>
          <w:lang w:val="es-ES_tradnl"/>
        </w:rPr>
        <w:t xml:space="preserve"> la oficina nacional d</w:t>
      </w:r>
      <w:r w:rsidR="008204B0" w:rsidRPr="004B6712">
        <w:rPr>
          <w:rFonts w:cs="Arial"/>
          <w:lang w:val="es-ES_tradnl"/>
        </w:rPr>
        <w:t>e estadística) compila precios de manera</w:t>
      </w:r>
      <w:r w:rsidRPr="004B6712">
        <w:rPr>
          <w:rFonts w:cs="Arial"/>
          <w:lang w:val="es-ES_tradnl"/>
        </w:rPr>
        <w:t xml:space="preserve"> r</w:t>
      </w:r>
      <w:r w:rsidR="008204B0" w:rsidRPr="004B6712">
        <w:rPr>
          <w:rFonts w:cs="Arial"/>
          <w:lang w:val="es-ES_tradnl"/>
        </w:rPr>
        <w:t>egular? En caso afirmativo, ¿</w:t>
      </w:r>
      <w:r w:rsidRPr="004B6712">
        <w:rPr>
          <w:rFonts w:cs="Arial"/>
          <w:lang w:val="es-ES_tradnl"/>
        </w:rPr>
        <w:t xml:space="preserve">esta información </w:t>
      </w:r>
      <w:r w:rsidR="008204B0" w:rsidRPr="004B6712">
        <w:rPr>
          <w:rFonts w:cs="Arial"/>
          <w:lang w:val="es-ES_tradnl"/>
        </w:rPr>
        <w:t xml:space="preserve">está </w:t>
      </w:r>
      <w:r w:rsidRPr="004B6712">
        <w:rPr>
          <w:rFonts w:cs="Arial"/>
          <w:lang w:val="es-ES_tradnl"/>
        </w:rPr>
        <w:t>disponible en</w:t>
      </w:r>
      <w:r w:rsidR="008204B0" w:rsidRPr="004B6712">
        <w:rPr>
          <w:rFonts w:cs="Arial"/>
          <w:lang w:val="es-ES_tradnl"/>
        </w:rPr>
        <w:t xml:space="preserve"> internet</w:t>
      </w:r>
      <w:r w:rsidRPr="004B6712">
        <w:rPr>
          <w:rFonts w:cs="Arial"/>
          <w:lang w:val="es-ES_tradnl"/>
        </w:rPr>
        <w:t>? De lo contrario, puede que tenga que visitar sus oficinas para tener acceso a su base de datos.</w:t>
      </w:r>
    </w:p>
    <w:p w14:paraId="18A71EEC" w14:textId="592F05B3" w:rsidR="00CF44EA" w:rsidRPr="004B6712" w:rsidRDefault="00CF44EA" w:rsidP="00CF44EA">
      <w:pPr>
        <w:pStyle w:val="ListParagraph"/>
        <w:numPr>
          <w:ilvl w:val="0"/>
          <w:numId w:val="4"/>
        </w:numPr>
        <w:spacing w:before="240" w:after="0"/>
        <w:contextualSpacing w:val="0"/>
        <w:rPr>
          <w:rFonts w:cs="Arial"/>
          <w:color w:val="0070C0"/>
          <w:lang w:val="es-ES_tradnl"/>
        </w:rPr>
      </w:pPr>
      <w:r w:rsidRPr="004B6712">
        <w:rPr>
          <w:rFonts w:cs="Arial"/>
          <w:lang w:val="es-ES_tradnl"/>
        </w:rPr>
        <w:t xml:space="preserve">¿Hay </w:t>
      </w:r>
      <w:r w:rsidR="008204B0" w:rsidRPr="004B6712">
        <w:rPr>
          <w:rFonts w:cs="Arial"/>
          <w:lang w:val="es-ES_tradnl"/>
        </w:rPr>
        <w:t>alguna agencia internacional que recoja los precios en el</w:t>
      </w:r>
      <w:r w:rsidRPr="004B6712">
        <w:rPr>
          <w:rFonts w:cs="Arial"/>
          <w:lang w:val="es-ES_tradnl"/>
        </w:rPr>
        <w:t xml:space="preserve"> país de interés como parte de los sistemas </w:t>
      </w:r>
      <w:r w:rsidR="008204B0" w:rsidRPr="004B6712">
        <w:rPr>
          <w:rFonts w:cs="Arial"/>
          <w:lang w:val="es-ES_tradnl"/>
        </w:rPr>
        <w:t xml:space="preserve">de alerta temprana o de </w:t>
      </w:r>
      <w:r w:rsidRPr="004B6712">
        <w:rPr>
          <w:rFonts w:cs="Arial"/>
          <w:lang w:val="es-ES_tradnl"/>
        </w:rPr>
        <w:t xml:space="preserve">seguimiento </w:t>
      </w:r>
      <w:r w:rsidR="008204B0" w:rsidRPr="004B6712">
        <w:rPr>
          <w:rFonts w:cs="Arial"/>
          <w:lang w:val="es-ES_tradnl"/>
        </w:rPr>
        <w:t>global de los precios</w:t>
      </w:r>
      <w:r w:rsidRPr="004B6712">
        <w:rPr>
          <w:rFonts w:cs="Arial"/>
          <w:lang w:val="es-ES_tradnl"/>
        </w:rPr>
        <w:t xml:space="preserve">? </w:t>
      </w:r>
      <w:r w:rsidR="008204B0" w:rsidRPr="004B6712">
        <w:rPr>
          <w:rFonts w:cs="Arial"/>
          <w:lang w:val="es-ES_tradnl"/>
        </w:rPr>
        <w:t>En caso afirmativo, ¿</w:t>
      </w:r>
      <w:r w:rsidRPr="004B6712">
        <w:rPr>
          <w:rFonts w:cs="Arial"/>
          <w:lang w:val="es-ES_tradnl"/>
        </w:rPr>
        <w:t xml:space="preserve">esta información </w:t>
      </w:r>
      <w:r w:rsidR="008204B0" w:rsidRPr="004B6712">
        <w:rPr>
          <w:rFonts w:cs="Arial"/>
          <w:lang w:val="es-ES_tradnl"/>
        </w:rPr>
        <w:t xml:space="preserve">está </w:t>
      </w:r>
      <w:r w:rsidRPr="004B6712">
        <w:rPr>
          <w:rFonts w:cs="Arial"/>
          <w:lang w:val="es-ES_tradnl"/>
        </w:rPr>
        <w:t xml:space="preserve">disponible en </w:t>
      </w:r>
      <w:r w:rsidR="008204B0" w:rsidRPr="004B6712">
        <w:rPr>
          <w:rFonts w:cs="Arial"/>
          <w:lang w:val="es-ES_tradnl"/>
        </w:rPr>
        <w:t>internet</w:t>
      </w:r>
      <w:r w:rsidRPr="004B6712">
        <w:rPr>
          <w:rFonts w:cs="Arial"/>
          <w:lang w:val="es-ES_tradnl"/>
        </w:rPr>
        <w:t>?</w:t>
      </w:r>
    </w:p>
    <w:p w14:paraId="5DAF9583" w14:textId="27ECE936" w:rsidR="00CF44EA" w:rsidRPr="004B6712" w:rsidRDefault="00CF44EA" w:rsidP="00CB4E44">
      <w:pPr>
        <w:pStyle w:val="ListParagraph"/>
        <w:spacing w:before="240" w:after="0"/>
        <w:ind w:left="357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 xml:space="preserve">A </w:t>
      </w:r>
      <w:r w:rsidR="006C79C1" w:rsidRPr="004B6712">
        <w:rPr>
          <w:rFonts w:cs="Arial"/>
          <w:lang w:val="es-ES_tradnl"/>
        </w:rPr>
        <w:t>continuación,</w:t>
      </w:r>
      <w:r w:rsidRPr="004B6712">
        <w:rPr>
          <w:rFonts w:cs="Arial"/>
          <w:lang w:val="es-ES_tradnl"/>
        </w:rPr>
        <w:t xml:space="preserve"> encontrará algunas fuentes de los precios internacionales de datos</w:t>
      </w:r>
      <w:r w:rsidR="008204B0" w:rsidRPr="004B6712">
        <w:rPr>
          <w:rFonts w:cs="Arial"/>
          <w:lang w:val="es-ES_tradnl"/>
        </w:rPr>
        <w:t>, disponibles en internet</w:t>
      </w:r>
      <w:r w:rsidRPr="004B6712">
        <w:rPr>
          <w:rFonts w:cs="Arial"/>
          <w:lang w:val="es-ES_tradnl"/>
        </w:rPr>
        <w:t>:</w:t>
      </w:r>
    </w:p>
    <w:p w14:paraId="28790E6A" w14:textId="11BC0549" w:rsidR="00CF44EA" w:rsidRPr="004B6712" w:rsidRDefault="006C79C1" w:rsidP="00CF44EA">
      <w:pPr>
        <w:pStyle w:val="ListParagraph"/>
        <w:numPr>
          <w:ilvl w:val="1"/>
          <w:numId w:val="11"/>
        </w:numPr>
        <w:spacing w:before="240" w:after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 xml:space="preserve">El </w:t>
      </w:r>
      <w:r w:rsidR="00CF44EA" w:rsidRPr="004B6712">
        <w:rPr>
          <w:rFonts w:cs="Arial"/>
          <w:lang w:val="es-ES_tradnl"/>
        </w:rPr>
        <w:t xml:space="preserve">Programa Mundial de </w:t>
      </w:r>
      <w:r w:rsidRPr="004B6712">
        <w:rPr>
          <w:rFonts w:cs="Arial"/>
          <w:lang w:val="es-ES_tradnl"/>
        </w:rPr>
        <w:t>Alimentos recoge los precios d</w:t>
      </w:r>
      <w:r w:rsidR="00CF44EA" w:rsidRPr="004B6712">
        <w:rPr>
          <w:rFonts w:cs="Arial"/>
          <w:lang w:val="es-ES_tradnl"/>
        </w:rPr>
        <w:t xml:space="preserve">el principal alimento básico y se puede obtener información de sus oficinas en los países y </w:t>
      </w:r>
      <w:r w:rsidRPr="004B6712">
        <w:rPr>
          <w:rFonts w:cs="Arial"/>
          <w:lang w:val="es-ES_tradnl"/>
        </w:rPr>
        <w:t xml:space="preserve">en </w:t>
      </w:r>
      <w:r w:rsidR="00CF44EA" w:rsidRPr="004B6712">
        <w:rPr>
          <w:rFonts w:cs="Arial"/>
          <w:lang w:val="es-ES_tradnl"/>
        </w:rPr>
        <w:t>la</w:t>
      </w:r>
      <w:r w:rsidRPr="004B6712">
        <w:rPr>
          <w:rFonts w:cs="Arial"/>
          <w:lang w:val="es-ES_tradnl"/>
        </w:rPr>
        <w:t xml:space="preserve"> “WFP Market Monitor”</w:t>
      </w:r>
      <w:r w:rsidRPr="004B6712">
        <w:rPr>
          <w:rFonts w:cs="Arial"/>
          <w:color w:val="0070C0"/>
          <w:lang w:val="es-ES_tradnl"/>
        </w:rPr>
        <w:t xml:space="preserve"> </w:t>
      </w:r>
      <w:r w:rsidR="00CF44EA" w:rsidRPr="004B6712">
        <w:rPr>
          <w:rFonts w:cs="Arial"/>
          <w:lang w:val="es-ES_tradnl"/>
        </w:rPr>
        <w:t xml:space="preserve"> </w:t>
      </w:r>
      <w:hyperlink r:id="rId7" w:history="1">
        <w:r w:rsidRPr="004B6712">
          <w:rPr>
            <w:rStyle w:val="Hyperlink"/>
            <w:rFonts w:cs="Arial"/>
            <w:color w:val="auto"/>
            <w:u w:val="none"/>
            <w:lang w:val="es-ES_tradnl"/>
          </w:rPr>
          <w:t>http://www.wfp.org/content/market-monitor</w:t>
        </w:r>
      </w:hyperlink>
      <w:r w:rsidRPr="004B6712">
        <w:rPr>
          <w:rFonts w:cs="Arial"/>
          <w:lang w:val="es-ES_tradnl"/>
        </w:rPr>
        <w:t xml:space="preserve"> Se trata de</w:t>
      </w:r>
      <w:r w:rsidR="00CF44EA" w:rsidRPr="004B6712">
        <w:rPr>
          <w:rFonts w:cs="Arial"/>
          <w:lang w:val="es-ES_tradnl"/>
        </w:rPr>
        <w:t xml:space="preserve"> una base de datos que cubre los principales mercados y </w:t>
      </w:r>
      <w:r w:rsidRPr="004B6712">
        <w:rPr>
          <w:rFonts w:cs="Arial"/>
          <w:lang w:val="es-ES_tradnl"/>
        </w:rPr>
        <w:t>principales productos alimentarios</w:t>
      </w:r>
      <w:r w:rsidR="00CF44EA" w:rsidRPr="004B6712">
        <w:rPr>
          <w:rFonts w:cs="Arial"/>
          <w:lang w:val="es-ES_tradnl"/>
        </w:rPr>
        <w:t xml:space="preserve">, tanto a nivel minorista </w:t>
      </w:r>
      <w:r w:rsidRPr="004B6712">
        <w:rPr>
          <w:rFonts w:cs="Arial"/>
          <w:lang w:val="es-ES_tradnl"/>
        </w:rPr>
        <w:t>como</w:t>
      </w:r>
      <w:r w:rsidR="00CF44EA" w:rsidRPr="004B6712">
        <w:rPr>
          <w:rFonts w:cs="Arial"/>
          <w:lang w:val="es-ES_tradnl"/>
        </w:rPr>
        <w:t xml:space="preserve"> al por mayor.</w:t>
      </w:r>
    </w:p>
    <w:p w14:paraId="7DA43042" w14:textId="77777777" w:rsidR="006C79C1" w:rsidRPr="004B6712" w:rsidRDefault="006C79C1" w:rsidP="006C79C1">
      <w:pPr>
        <w:pStyle w:val="ListParagraph"/>
        <w:spacing w:before="240" w:after="0"/>
        <w:ind w:left="1080"/>
        <w:rPr>
          <w:rFonts w:cs="Arial"/>
          <w:lang w:val="es-ES_tradnl"/>
        </w:rPr>
      </w:pPr>
    </w:p>
    <w:p w14:paraId="472ACC6D" w14:textId="11DC794E" w:rsidR="00CF44EA" w:rsidRPr="004B6712" w:rsidRDefault="006C79C1" w:rsidP="00CF44EA">
      <w:pPr>
        <w:pStyle w:val="ListParagraph"/>
        <w:numPr>
          <w:ilvl w:val="1"/>
          <w:numId w:val="11"/>
        </w:numPr>
        <w:spacing w:before="240" w:after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 xml:space="preserve">Famine Early Warning System Network </w:t>
      </w:r>
      <w:r w:rsidR="00CF44EA" w:rsidRPr="004B6712">
        <w:rPr>
          <w:rFonts w:cs="Arial"/>
          <w:lang w:val="es-ES_tradnl"/>
        </w:rPr>
        <w:t xml:space="preserve">(FEWS NET) </w:t>
      </w:r>
      <w:r w:rsidRPr="004B6712">
        <w:rPr>
          <w:rFonts w:cs="Arial"/>
          <w:lang w:val="es-ES_tradnl"/>
        </w:rPr>
        <w:t xml:space="preserve">elabora </w:t>
      </w:r>
      <w:r w:rsidR="00CF44EA" w:rsidRPr="004B6712">
        <w:rPr>
          <w:rFonts w:cs="Arial"/>
          <w:lang w:val="es-ES_tradnl"/>
        </w:rPr>
        <w:t xml:space="preserve">boletines de precios de mercado </w:t>
      </w:r>
      <w:r w:rsidRPr="004B6712">
        <w:rPr>
          <w:rFonts w:cs="Arial"/>
          <w:lang w:val="es-ES_tradnl"/>
        </w:rPr>
        <w:t xml:space="preserve">que </w:t>
      </w:r>
      <w:r w:rsidR="00CF44EA" w:rsidRPr="004B6712">
        <w:rPr>
          <w:rFonts w:cs="Arial"/>
          <w:lang w:val="es-ES_tradnl"/>
        </w:rPr>
        <w:t xml:space="preserve">están disponibles en </w:t>
      </w:r>
      <w:r w:rsidR="00CF44EA" w:rsidRPr="004B6712">
        <w:rPr>
          <w:rStyle w:val="Hyperlink"/>
          <w:color w:val="auto"/>
          <w:u w:val="none"/>
          <w:lang w:val="es-ES_tradnl"/>
        </w:rPr>
        <w:t>http://www.fews.net</w:t>
      </w:r>
    </w:p>
    <w:p w14:paraId="4947F8B9" w14:textId="4DC82E05" w:rsidR="00CF44EA" w:rsidRPr="004B6712" w:rsidRDefault="006C79C1" w:rsidP="00CF44EA">
      <w:pPr>
        <w:pStyle w:val="ListParagraph"/>
        <w:numPr>
          <w:ilvl w:val="1"/>
          <w:numId w:val="11"/>
        </w:numPr>
        <w:spacing w:before="240" w:after="0"/>
        <w:contextualSpacing w:val="0"/>
        <w:rPr>
          <w:rStyle w:val="Hyperlink"/>
          <w:color w:val="auto"/>
          <w:u w:val="none"/>
          <w:lang w:val="es-ES_tradnl"/>
        </w:rPr>
      </w:pPr>
      <w:r w:rsidRPr="004B6712">
        <w:rPr>
          <w:rFonts w:cs="Arial"/>
          <w:lang w:val="es-ES_tradnl"/>
        </w:rPr>
        <w:t xml:space="preserve">Regional Agricultural Trade Intelligence Network </w:t>
      </w:r>
      <w:r w:rsidR="00CF44EA" w:rsidRPr="004B6712">
        <w:rPr>
          <w:rFonts w:cs="Arial"/>
          <w:lang w:val="es-ES_tradnl"/>
        </w:rPr>
        <w:t xml:space="preserve">(RATIN) </w:t>
      </w:r>
      <w:r w:rsidRPr="004B6712">
        <w:rPr>
          <w:rFonts w:cs="Arial"/>
          <w:lang w:val="es-ES_tradnl"/>
        </w:rPr>
        <w:t xml:space="preserve">produce información </w:t>
      </w:r>
      <w:r w:rsidR="00CF44EA" w:rsidRPr="004B6712">
        <w:rPr>
          <w:rFonts w:cs="Arial"/>
          <w:lang w:val="es-ES_tradnl"/>
        </w:rPr>
        <w:t xml:space="preserve">para el este de África: </w:t>
      </w:r>
      <w:r w:rsidR="00CF44EA" w:rsidRPr="004B6712">
        <w:rPr>
          <w:rStyle w:val="Hyperlink"/>
          <w:color w:val="auto"/>
          <w:u w:val="none"/>
          <w:lang w:val="es-ES_tradnl"/>
        </w:rPr>
        <w:t>http: /www.ratin.net</w:t>
      </w:r>
    </w:p>
    <w:p w14:paraId="0BB84544" w14:textId="7EBE80AE" w:rsidR="00F94EAC" w:rsidRPr="004B6712" w:rsidRDefault="00896B67" w:rsidP="00CE252E">
      <w:pPr>
        <w:pStyle w:val="Heading2"/>
        <w:spacing w:before="480"/>
        <w:rPr>
          <w:rFonts w:cs="Arial"/>
          <w:color w:val="0070C0"/>
          <w:lang w:val="es-ES_tradnl"/>
        </w:rPr>
      </w:pPr>
      <w:r w:rsidRPr="004B6712">
        <w:rPr>
          <w:rFonts w:cs="Arial"/>
          <w:lang w:val="es-ES_tradnl"/>
        </w:rPr>
        <w:t xml:space="preserve">PERTINENCIA </w:t>
      </w:r>
    </w:p>
    <w:p w14:paraId="7331C1C6" w14:textId="1443122D" w:rsidR="001B2CFD" w:rsidRPr="004B6712" w:rsidRDefault="006C79C1" w:rsidP="001B2CFD">
      <w:pPr>
        <w:pStyle w:val="ListParagraph"/>
        <w:numPr>
          <w:ilvl w:val="0"/>
          <w:numId w:val="13"/>
        </w:numPr>
        <w:spacing w:before="240" w:after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¿L</w:t>
      </w:r>
      <w:r w:rsidR="00896B67" w:rsidRPr="004B6712">
        <w:rPr>
          <w:rFonts w:cs="Arial"/>
          <w:lang w:val="es-ES_tradnl"/>
        </w:rPr>
        <w:t xml:space="preserve">os datos </w:t>
      </w:r>
      <w:r w:rsidRPr="004B6712">
        <w:rPr>
          <w:rFonts w:cs="Arial"/>
          <w:lang w:val="es-ES_tradnl"/>
        </w:rPr>
        <w:t xml:space="preserve">secundarios </w:t>
      </w:r>
      <w:r w:rsidR="00896B67" w:rsidRPr="004B6712">
        <w:rPr>
          <w:rFonts w:cs="Arial"/>
          <w:lang w:val="es-ES_tradnl"/>
        </w:rPr>
        <w:t>de precios s</w:t>
      </w:r>
      <w:r w:rsidR="001B2CFD" w:rsidRPr="004B6712">
        <w:rPr>
          <w:rFonts w:cs="Arial"/>
          <w:lang w:val="es-ES_tradnl"/>
        </w:rPr>
        <w:t xml:space="preserve">on relativos a productos </w:t>
      </w:r>
      <w:r w:rsidR="00896B67" w:rsidRPr="004B6712">
        <w:rPr>
          <w:rFonts w:cs="Arial"/>
          <w:lang w:val="es-ES_tradnl"/>
        </w:rPr>
        <w:t xml:space="preserve">suficientemente similares a los </w:t>
      </w:r>
      <w:r w:rsidR="001B2CFD" w:rsidRPr="004B6712">
        <w:rPr>
          <w:rFonts w:cs="Arial"/>
          <w:lang w:val="es-ES_tradnl"/>
        </w:rPr>
        <w:t>que interesan para el programa</w:t>
      </w:r>
      <w:r w:rsidR="00896B67" w:rsidRPr="004B6712">
        <w:rPr>
          <w:rFonts w:cs="Arial"/>
          <w:lang w:val="es-ES_tradnl"/>
        </w:rPr>
        <w:t xml:space="preserve">? </w:t>
      </w:r>
      <w:r w:rsidR="001B2CFD" w:rsidRPr="004B6712">
        <w:rPr>
          <w:rFonts w:cs="Arial"/>
          <w:lang w:val="es-ES_tradnl"/>
        </w:rPr>
        <w:t xml:space="preserve">Hay que tener </w:t>
      </w:r>
      <w:r w:rsidR="00896B67" w:rsidRPr="004B6712">
        <w:rPr>
          <w:rFonts w:cs="Arial"/>
          <w:lang w:val="es-ES_tradnl"/>
        </w:rPr>
        <w:t>en cuenta todos los factores que podrían influir en los precios. El precio de un producto puede variar de acuerdo con su tipo / variedad, calidad, condición, color / tamaño, origen, el volumen, el embalaje, la marca, etc. Algunos de estos factores son aplicab</w:t>
      </w:r>
      <w:r w:rsidR="001B2CFD" w:rsidRPr="004B6712">
        <w:rPr>
          <w:rFonts w:cs="Arial"/>
          <w:lang w:val="es-ES_tradnl"/>
        </w:rPr>
        <w:t>les también para los servicios?</w:t>
      </w:r>
    </w:p>
    <w:p w14:paraId="2983325F" w14:textId="77777777" w:rsidR="001B2CFD" w:rsidRPr="004B6712" w:rsidRDefault="001B2CFD" w:rsidP="001B2CFD">
      <w:pPr>
        <w:pStyle w:val="ListParagraph"/>
        <w:spacing w:before="240" w:after="0"/>
        <w:ind w:left="360"/>
        <w:rPr>
          <w:rFonts w:cs="Arial"/>
          <w:lang w:val="es-ES_tradnl"/>
        </w:rPr>
      </w:pPr>
    </w:p>
    <w:p w14:paraId="2875D46C" w14:textId="171747FF" w:rsidR="00896B67" w:rsidRPr="004B6712" w:rsidRDefault="001B2CFD" w:rsidP="001B2CFD">
      <w:pPr>
        <w:pStyle w:val="ListParagraph"/>
        <w:numPr>
          <w:ilvl w:val="0"/>
          <w:numId w:val="13"/>
        </w:numPr>
        <w:spacing w:before="240" w:after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</w:t>
      </w:r>
      <w:r w:rsidR="00896B67" w:rsidRPr="004B6712">
        <w:rPr>
          <w:rFonts w:cs="Arial"/>
          <w:lang w:val="es-ES_tradnl"/>
        </w:rPr>
        <w:t xml:space="preserve">A partir de </w:t>
      </w:r>
      <w:r w:rsidRPr="004B6712">
        <w:rPr>
          <w:rFonts w:cs="Arial"/>
          <w:lang w:val="es-ES_tradnl"/>
        </w:rPr>
        <w:t xml:space="preserve">qué </w:t>
      </w:r>
      <w:r w:rsidR="00896B67" w:rsidRPr="004B6712">
        <w:rPr>
          <w:rFonts w:cs="Arial"/>
          <w:lang w:val="es-ES_tradnl"/>
        </w:rPr>
        <w:t xml:space="preserve">mercados </w:t>
      </w:r>
      <w:r w:rsidRPr="004B6712">
        <w:rPr>
          <w:rFonts w:cs="Arial"/>
          <w:lang w:val="es-ES_tradnl"/>
        </w:rPr>
        <w:t xml:space="preserve">se recogen </w:t>
      </w:r>
      <w:r w:rsidR="00896B67" w:rsidRPr="004B6712">
        <w:rPr>
          <w:rFonts w:cs="Arial"/>
          <w:lang w:val="es-ES_tradnl"/>
        </w:rPr>
        <w:t xml:space="preserve">estos precios? </w:t>
      </w:r>
      <w:r w:rsidRPr="004B6712">
        <w:rPr>
          <w:rFonts w:cs="Arial"/>
          <w:lang w:val="es-ES_tradnl"/>
        </w:rPr>
        <w:t>¿</w:t>
      </w:r>
      <w:r w:rsidR="00896B67" w:rsidRPr="004B6712">
        <w:rPr>
          <w:rFonts w:cs="Arial"/>
          <w:lang w:val="es-ES_tradnl"/>
        </w:rPr>
        <w:t>Estos mercados están relacionados con el mercado de interés para su proyecto?</w:t>
      </w:r>
    </w:p>
    <w:p w14:paraId="0DD60FA6" w14:textId="6894DB96" w:rsidR="00F94EAC" w:rsidRPr="004B6712" w:rsidRDefault="00896B67" w:rsidP="00CB4E44">
      <w:pPr>
        <w:pStyle w:val="Heading2"/>
        <w:keepLines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lastRenderedPageBreak/>
        <w:t>COMPARABILIDAD</w:t>
      </w:r>
      <w:r w:rsidRPr="004B6712">
        <w:rPr>
          <w:rFonts w:cs="Arial"/>
          <w:color w:val="0070C0"/>
          <w:lang w:val="es-ES_tradnl"/>
        </w:rPr>
        <w:t xml:space="preserve"> </w:t>
      </w:r>
    </w:p>
    <w:p w14:paraId="65F0F5B4" w14:textId="076F7C52" w:rsidR="00C547BF" w:rsidRPr="004B6712" w:rsidRDefault="001B2CFD" w:rsidP="00CB4E44">
      <w:pPr>
        <w:keepNext/>
        <w:keepLines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Cuando los datos de precios son</w:t>
      </w:r>
      <w:r w:rsidR="00C547BF" w:rsidRPr="004B6712">
        <w:rPr>
          <w:rFonts w:cs="Arial"/>
          <w:lang w:val="es-ES_tradnl"/>
        </w:rPr>
        <w:t xml:space="preserve"> </w:t>
      </w:r>
      <w:r w:rsidRPr="004B6712">
        <w:rPr>
          <w:rFonts w:cs="Arial"/>
          <w:lang w:val="es-ES_tradnl"/>
        </w:rPr>
        <w:t>recogidos</w:t>
      </w:r>
      <w:r w:rsidR="00C547BF" w:rsidRPr="004B6712">
        <w:rPr>
          <w:rFonts w:cs="Arial"/>
          <w:lang w:val="es-ES_tradnl"/>
        </w:rPr>
        <w:t xml:space="preserve"> por el gobierno nacional, es probable que tenga que entrevistar a alguien responsable/involucrado en la recolección de datos sobre precios con el fin de comprender su metodología y decidir si esta información secundaria </w:t>
      </w:r>
      <w:r w:rsidRPr="004B6712">
        <w:rPr>
          <w:rFonts w:cs="Arial"/>
          <w:lang w:val="es-ES_tradnl"/>
        </w:rPr>
        <w:t xml:space="preserve">de los </w:t>
      </w:r>
      <w:r w:rsidR="00C547BF" w:rsidRPr="004B6712">
        <w:rPr>
          <w:rFonts w:cs="Arial"/>
          <w:lang w:val="es-ES_tradnl"/>
        </w:rPr>
        <w:t>precio</w:t>
      </w:r>
      <w:r w:rsidRPr="004B6712">
        <w:rPr>
          <w:rFonts w:cs="Arial"/>
          <w:lang w:val="es-ES_tradnl"/>
        </w:rPr>
        <w:t>s es adecuada</w:t>
      </w:r>
      <w:r w:rsidR="00C547BF" w:rsidRPr="004B6712">
        <w:rPr>
          <w:rFonts w:cs="Arial"/>
          <w:lang w:val="es-ES_tradnl"/>
        </w:rPr>
        <w:t xml:space="preserve"> para su análisis. </w:t>
      </w:r>
      <w:r w:rsidRPr="004B6712">
        <w:rPr>
          <w:rFonts w:cs="Arial"/>
          <w:lang w:val="es-ES_tradnl"/>
        </w:rPr>
        <w:t xml:space="preserve">Cuando los datos </w:t>
      </w:r>
      <w:r w:rsidR="00C547BF" w:rsidRPr="004B6712">
        <w:rPr>
          <w:rFonts w:cs="Arial"/>
          <w:lang w:val="es-ES_tradnl"/>
        </w:rPr>
        <w:t xml:space="preserve">de </w:t>
      </w:r>
      <w:r w:rsidRPr="004B6712">
        <w:rPr>
          <w:rFonts w:cs="Arial"/>
          <w:lang w:val="es-ES_tradnl"/>
        </w:rPr>
        <w:t xml:space="preserve">los </w:t>
      </w:r>
      <w:r w:rsidR="00C547BF" w:rsidRPr="004B6712">
        <w:rPr>
          <w:rFonts w:cs="Arial"/>
          <w:lang w:val="es-ES_tradnl"/>
        </w:rPr>
        <w:t>precios está</w:t>
      </w:r>
      <w:r w:rsidRPr="004B6712">
        <w:rPr>
          <w:rFonts w:cs="Arial"/>
          <w:lang w:val="es-ES_tradnl"/>
        </w:rPr>
        <w:t>n</w:t>
      </w:r>
      <w:r w:rsidR="00C547BF" w:rsidRPr="004B6712">
        <w:rPr>
          <w:rFonts w:cs="Arial"/>
          <w:lang w:val="es-ES_tradnl"/>
        </w:rPr>
        <w:t xml:space="preserve"> </w:t>
      </w:r>
      <w:r w:rsidRPr="004B6712">
        <w:rPr>
          <w:rFonts w:cs="Arial"/>
          <w:lang w:val="es-ES_tradnl"/>
        </w:rPr>
        <w:t>disponibles</w:t>
      </w:r>
      <w:r w:rsidR="00C547BF" w:rsidRPr="004B6712">
        <w:rPr>
          <w:rFonts w:cs="Arial"/>
          <w:lang w:val="es-ES_tradnl"/>
        </w:rPr>
        <w:t xml:space="preserve"> en </w:t>
      </w:r>
      <w:r w:rsidRPr="004B6712">
        <w:rPr>
          <w:rFonts w:cs="Arial"/>
          <w:lang w:val="es-ES_tradnl"/>
        </w:rPr>
        <w:t>internet</w:t>
      </w:r>
      <w:r w:rsidR="00C547BF" w:rsidRPr="004B6712">
        <w:rPr>
          <w:rFonts w:cs="Arial"/>
          <w:lang w:val="es-ES_tradnl"/>
        </w:rPr>
        <w:t xml:space="preserve">, es probable que </w:t>
      </w:r>
      <w:r w:rsidRPr="004B6712">
        <w:rPr>
          <w:rFonts w:cs="Arial"/>
          <w:lang w:val="es-ES_tradnl"/>
        </w:rPr>
        <w:t>se encuentre</w:t>
      </w:r>
      <w:r w:rsidR="00C547BF" w:rsidRPr="004B6712">
        <w:rPr>
          <w:rFonts w:cs="Arial"/>
          <w:lang w:val="es-ES_tradnl"/>
        </w:rPr>
        <w:t xml:space="preserve"> información sobre la metodología de recolección de datos también</w:t>
      </w:r>
      <w:r w:rsidRPr="004B6712">
        <w:rPr>
          <w:rFonts w:cs="Arial"/>
          <w:lang w:val="es-ES_tradnl"/>
        </w:rPr>
        <w:t xml:space="preserve"> en internet</w:t>
      </w:r>
      <w:r w:rsidR="00C547BF" w:rsidRPr="004B6712">
        <w:rPr>
          <w:rFonts w:cs="Arial"/>
          <w:lang w:val="es-ES_tradnl"/>
        </w:rPr>
        <w:t xml:space="preserve">. En cualquier caso, los detalles metodológicos más importantes </w:t>
      </w:r>
      <w:r w:rsidRPr="004B6712">
        <w:rPr>
          <w:rFonts w:cs="Arial"/>
          <w:lang w:val="es-ES_tradnl"/>
        </w:rPr>
        <w:t xml:space="preserve">que se deben </w:t>
      </w:r>
      <w:r w:rsidR="00C547BF" w:rsidRPr="004B6712">
        <w:rPr>
          <w:rFonts w:cs="Arial"/>
          <w:lang w:val="es-ES_tradnl"/>
        </w:rPr>
        <w:t>verificar son:</w:t>
      </w:r>
    </w:p>
    <w:p w14:paraId="079969C7" w14:textId="4675379A" w:rsidR="00C547BF" w:rsidRPr="004B6712" w:rsidRDefault="00C547BF" w:rsidP="00C547BF">
      <w:pPr>
        <w:pStyle w:val="ListParagraph"/>
        <w:numPr>
          <w:ilvl w:val="0"/>
          <w:numId w:val="12"/>
        </w:numPr>
        <w:spacing w:before="240" w:after="0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¿De qué tipo de comerciante (mayoristas, minoristas, agricultores) se recogen los precios?</w:t>
      </w:r>
    </w:p>
    <w:p w14:paraId="237BB2B7" w14:textId="113B8F1E" w:rsidR="00C547BF" w:rsidRPr="004B6712" w:rsidRDefault="001B2CFD" w:rsidP="00C547BF">
      <w:pPr>
        <w:pStyle w:val="ListParagraph"/>
        <w:numPr>
          <w:ilvl w:val="0"/>
          <w:numId w:val="12"/>
        </w:numPr>
        <w:spacing w:before="240" w:after="0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</w:t>
      </w:r>
      <w:r w:rsidR="00C547BF" w:rsidRPr="004B6712">
        <w:rPr>
          <w:rFonts w:cs="Arial"/>
          <w:lang w:val="es-ES_tradnl"/>
        </w:rPr>
        <w:t>A partir de cuántos comerciantes se recogen los precios en cada mercado?</w:t>
      </w:r>
    </w:p>
    <w:p w14:paraId="5B83CB87" w14:textId="6B680D2D" w:rsidR="00C547BF" w:rsidRPr="004B6712" w:rsidRDefault="001B2CFD" w:rsidP="00C547BF">
      <w:pPr>
        <w:pStyle w:val="ListParagraph"/>
        <w:numPr>
          <w:ilvl w:val="0"/>
          <w:numId w:val="12"/>
        </w:numPr>
        <w:spacing w:before="240" w:after="0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</w:t>
      </w:r>
      <w:r w:rsidR="00C547BF" w:rsidRPr="004B6712">
        <w:rPr>
          <w:rFonts w:cs="Arial"/>
          <w:lang w:val="es-ES_tradnl"/>
        </w:rPr>
        <w:t>Los datos hacen referencia a</w:t>
      </w:r>
      <w:r w:rsidRPr="004B6712">
        <w:rPr>
          <w:rFonts w:cs="Arial"/>
          <w:lang w:val="es-ES_tradnl"/>
        </w:rPr>
        <w:t xml:space="preserve">l precio de compra o </w:t>
      </w:r>
      <w:r w:rsidR="00C547BF" w:rsidRPr="004B6712">
        <w:rPr>
          <w:rFonts w:cs="Arial"/>
          <w:lang w:val="es-ES_tradnl"/>
        </w:rPr>
        <w:t>de venta?</w:t>
      </w:r>
    </w:p>
    <w:p w14:paraId="6A23EAF5" w14:textId="44A7AE1B" w:rsidR="00C547BF" w:rsidRPr="004B6712" w:rsidRDefault="001B2CFD" w:rsidP="00C547BF">
      <w:pPr>
        <w:pStyle w:val="ListParagraph"/>
        <w:numPr>
          <w:ilvl w:val="0"/>
          <w:numId w:val="12"/>
        </w:numPr>
        <w:spacing w:before="240" w:after="0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>¿Para qué</w:t>
      </w:r>
      <w:r w:rsidR="00C547BF" w:rsidRPr="004B6712">
        <w:rPr>
          <w:rFonts w:cs="Arial"/>
          <w:lang w:val="es-ES_tradnl"/>
        </w:rPr>
        <w:t xml:space="preserve"> volúmenes/cantidades se recogen los precios?</w:t>
      </w:r>
    </w:p>
    <w:p w14:paraId="2F78D712" w14:textId="56210321" w:rsidR="00C547BF" w:rsidRPr="004B6712" w:rsidRDefault="00C547BF" w:rsidP="00C547BF">
      <w:pPr>
        <w:pStyle w:val="ListParagraph"/>
        <w:numPr>
          <w:ilvl w:val="0"/>
          <w:numId w:val="12"/>
        </w:numPr>
        <w:spacing w:before="240" w:after="0"/>
        <w:contextualSpacing w:val="0"/>
        <w:rPr>
          <w:rFonts w:cs="Arial"/>
          <w:lang w:val="es-ES_tradnl"/>
        </w:rPr>
      </w:pPr>
      <w:r w:rsidRPr="004B6712">
        <w:rPr>
          <w:rFonts w:cs="Arial"/>
          <w:lang w:val="es-ES_tradnl"/>
        </w:rPr>
        <w:t xml:space="preserve">¿Con qué frecuencia y cuándo (mensual, semanal, diaria) se recogen los precios de cada </w:t>
      </w:r>
      <w:r w:rsidR="001B2CFD" w:rsidRPr="004B6712">
        <w:rPr>
          <w:rFonts w:cs="Arial"/>
          <w:lang w:val="es-ES_tradnl"/>
        </w:rPr>
        <w:t>mercado</w:t>
      </w:r>
      <w:r w:rsidRPr="004B6712">
        <w:rPr>
          <w:rFonts w:cs="Arial"/>
          <w:lang w:val="es-ES_tradnl"/>
        </w:rPr>
        <w:t>?</w:t>
      </w:r>
    </w:p>
    <w:p w14:paraId="0C5CA379" w14:textId="625B6CA3" w:rsidR="00C547BF" w:rsidRPr="004B6712" w:rsidRDefault="00C547BF" w:rsidP="00CB4E44">
      <w:pPr>
        <w:spacing w:before="240"/>
        <w:rPr>
          <w:lang w:val="es-ES_tradnl"/>
        </w:rPr>
      </w:pPr>
      <w:r w:rsidRPr="004B6712">
        <w:rPr>
          <w:lang w:val="es-ES_tradnl"/>
        </w:rPr>
        <w:t xml:space="preserve">La respuesta a estas preguntas le ayudará a decidir si los </w:t>
      </w:r>
      <w:r w:rsidR="001B2CFD" w:rsidRPr="004B6712">
        <w:rPr>
          <w:lang w:val="es-ES_tradnl"/>
        </w:rPr>
        <w:t xml:space="preserve">datos secundarios </w:t>
      </w:r>
      <w:r w:rsidRPr="004B6712">
        <w:rPr>
          <w:lang w:val="es-ES_tradnl"/>
        </w:rPr>
        <w:t xml:space="preserve">de precios disponibles son pertinentes y adecuados para su propósito de monitoreo. </w:t>
      </w:r>
      <w:r w:rsidR="001B2CFD" w:rsidRPr="004B6712">
        <w:rPr>
          <w:lang w:val="es-ES_tradnl"/>
        </w:rPr>
        <w:t xml:space="preserve">Además, </w:t>
      </w:r>
      <w:r w:rsidRPr="004B6712">
        <w:rPr>
          <w:lang w:val="es-ES_tradnl"/>
        </w:rPr>
        <w:t>también le dará una indicación de cómo se puede ajustar la metodología de recopilación de datos a fin de garantizar la coherencia y la comparabilidad con los</w:t>
      </w:r>
      <w:r w:rsidR="001B2CFD" w:rsidRPr="004B6712">
        <w:rPr>
          <w:lang w:val="es-ES_tradnl"/>
        </w:rPr>
        <w:t xml:space="preserve"> datos existentes. Recuerde que</w:t>
      </w:r>
      <w:r w:rsidR="004B6712" w:rsidRPr="004B6712">
        <w:rPr>
          <w:lang w:val="es-ES_tradnl"/>
        </w:rPr>
        <w:t xml:space="preserve"> </w:t>
      </w:r>
      <w:r w:rsidRPr="004B6712">
        <w:rPr>
          <w:lang w:val="es-ES_tradnl"/>
        </w:rPr>
        <w:t>el uso de datos s</w:t>
      </w:r>
      <w:r w:rsidR="004B6712" w:rsidRPr="004B6712">
        <w:rPr>
          <w:lang w:val="es-ES_tradnl"/>
        </w:rPr>
        <w:t xml:space="preserve">ecundarios </w:t>
      </w:r>
      <w:r w:rsidRPr="004B6712">
        <w:rPr>
          <w:lang w:val="es-ES_tradnl"/>
        </w:rPr>
        <w:t>permite ahorrar una cantidad significativa de tiempo y recursos.</w:t>
      </w:r>
    </w:p>
    <w:p w14:paraId="5DADCACE" w14:textId="77777777" w:rsidR="00F07A16" w:rsidRPr="004B6712" w:rsidRDefault="00F07A16">
      <w:pPr>
        <w:rPr>
          <w:rFonts w:cs="Arial"/>
          <w:lang w:val="es-ES_tradnl"/>
        </w:rPr>
      </w:pPr>
    </w:p>
    <w:sectPr w:rsidR="00F07A16" w:rsidRPr="004B6712" w:rsidSect="00F119A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BC0B" w14:textId="77777777" w:rsidR="00924204" w:rsidRDefault="00924204" w:rsidP="008379CC">
      <w:pPr>
        <w:spacing w:after="0"/>
      </w:pPr>
      <w:r>
        <w:separator/>
      </w:r>
    </w:p>
  </w:endnote>
  <w:endnote w:type="continuationSeparator" w:id="0">
    <w:p w14:paraId="5ED6FC98" w14:textId="77777777" w:rsidR="00924204" w:rsidRDefault="00924204" w:rsidP="00837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B69F" w14:textId="5634AC72" w:rsidR="005B15B3" w:rsidRPr="00B45C74" w:rsidRDefault="005B15B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944E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25D6C4" w14:textId="4F2BB2BD" w:rsidR="005B15B3" w:rsidRPr="005B15B3" w:rsidRDefault="00383D46" w:rsidP="00ED1B2B">
    <w:pPr>
      <w:pStyle w:val="Footer"/>
    </w:pPr>
    <w:r w:rsidRPr="00383D46">
      <w:rPr>
        <w:b/>
        <w:lang w:val="es-ES"/>
      </w:rPr>
      <w:t>Módulo</w:t>
    </w:r>
    <w:r w:rsidR="005B15B3" w:rsidRPr="00383D46">
      <w:rPr>
        <w:b/>
        <w:lang w:val="es-ES"/>
      </w:rPr>
      <w:t xml:space="preserve"> 5.</w:t>
    </w:r>
    <w:r w:rsidR="005B15B3" w:rsidRPr="00383D46">
      <w:rPr>
        <w:lang w:val="es-ES"/>
      </w:rPr>
      <w:t xml:space="preserve"> </w:t>
    </w:r>
    <w:r>
      <w:rPr>
        <w:lang w:val="es-ES"/>
      </w:rPr>
      <w:t>Etapa</w:t>
    </w:r>
    <w:r w:rsidR="005B15B3" w:rsidRPr="00383D46">
      <w:rPr>
        <w:lang w:val="es-ES"/>
      </w:rPr>
      <w:t xml:space="preserve"> 3. Sub-</w:t>
    </w:r>
    <w:r>
      <w:rPr>
        <w:lang w:val="es-ES"/>
      </w:rPr>
      <w:t>etapa</w:t>
    </w:r>
    <w:r w:rsidR="005B15B3" w:rsidRPr="00383D46">
      <w:rPr>
        <w:lang w:val="es-ES"/>
      </w:rPr>
      <w:t xml:space="preserve"> 2</w:t>
    </w:r>
    <w:r w:rsidR="005B15B3">
      <w:t xml:space="preserve">. </w:t>
    </w:r>
    <w:r w:rsidR="00924204">
      <w:fldChar w:fldCharType="begin"/>
    </w:r>
    <w:r w:rsidR="00924204">
      <w:instrText xml:space="preserve"> STYLEREF  H1 \t  \* MERGEFORMAT </w:instrText>
    </w:r>
    <w:r w:rsidR="00924204">
      <w:fldChar w:fldCharType="separate"/>
    </w:r>
    <w:r w:rsidR="003944ED">
      <w:rPr>
        <w:noProof/>
      </w:rPr>
      <w:t>Herramienta: Lista de verificación de información secundaria sobre precios</w:t>
    </w:r>
    <w:r w:rsidR="009242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4351" w14:textId="77777777" w:rsidR="00924204" w:rsidRDefault="00924204" w:rsidP="008379CC">
      <w:pPr>
        <w:spacing w:after="0"/>
      </w:pPr>
      <w:r>
        <w:separator/>
      </w:r>
    </w:p>
  </w:footnote>
  <w:footnote w:type="continuationSeparator" w:id="0">
    <w:p w14:paraId="233D73B3" w14:textId="77777777" w:rsidR="00924204" w:rsidRDefault="00924204" w:rsidP="00837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12C3" w14:textId="77777777" w:rsidR="00383D46" w:rsidRPr="00383D46" w:rsidRDefault="00383D46" w:rsidP="00383D46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383D46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383D46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10751F31" w14:textId="56024DD4" w:rsidR="005B15B3" w:rsidRPr="00383D46" w:rsidRDefault="005B15B3" w:rsidP="00CF44E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B1B"/>
    <w:multiLevelType w:val="hybridMultilevel"/>
    <w:tmpl w:val="35DCC2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162"/>
    <w:multiLevelType w:val="hybridMultilevel"/>
    <w:tmpl w:val="927AC9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E66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C281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B70D3"/>
    <w:multiLevelType w:val="hybridMultilevel"/>
    <w:tmpl w:val="56929E9E"/>
    <w:lvl w:ilvl="0" w:tplc="BB7E58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A6A06"/>
    <w:multiLevelType w:val="hybridMultilevel"/>
    <w:tmpl w:val="C6FE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D42754"/>
    <w:multiLevelType w:val="hybridMultilevel"/>
    <w:tmpl w:val="35DCC2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AC"/>
    <w:rsid w:val="00020D82"/>
    <w:rsid w:val="00082626"/>
    <w:rsid w:val="000A30D8"/>
    <w:rsid w:val="000D04C8"/>
    <w:rsid w:val="000F116A"/>
    <w:rsid w:val="00197743"/>
    <w:rsid w:val="001B2CFD"/>
    <w:rsid w:val="002279C2"/>
    <w:rsid w:val="002A23A7"/>
    <w:rsid w:val="002F2A2D"/>
    <w:rsid w:val="00364D25"/>
    <w:rsid w:val="00383D46"/>
    <w:rsid w:val="003944ED"/>
    <w:rsid w:val="004B6712"/>
    <w:rsid w:val="0050383D"/>
    <w:rsid w:val="005B15B3"/>
    <w:rsid w:val="00601835"/>
    <w:rsid w:val="006C79C1"/>
    <w:rsid w:val="007005E4"/>
    <w:rsid w:val="007605E0"/>
    <w:rsid w:val="007E5CAD"/>
    <w:rsid w:val="0080110F"/>
    <w:rsid w:val="008204B0"/>
    <w:rsid w:val="008379CC"/>
    <w:rsid w:val="00896B67"/>
    <w:rsid w:val="008D72E0"/>
    <w:rsid w:val="00924204"/>
    <w:rsid w:val="00953A37"/>
    <w:rsid w:val="009758CA"/>
    <w:rsid w:val="00AD057F"/>
    <w:rsid w:val="00BE7D84"/>
    <w:rsid w:val="00C547BF"/>
    <w:rsid w:val="00CB4E44"/>
    <w:rsid w:val="00CC77BB"/>
    <w:rsid w:val="00CE252E"/>
    <w:rsid w:val="00CF44EA"/>
    <w:rsid w:val="00F00E96"/>
    <w:rsid w:val="00F07A16"/>
    <w:rsid w:val="00F81723"/>
    <w:rsid w:val="00F94EAC"/>
    <w:rsid w:val="00FD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A7230"/>
  <w15:docId w15:val="{6BA2FEDE-7EEB-45A8-B9F1-42F4852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25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64D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2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D2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D2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364D2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4D25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D2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64D2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D2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4D25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4D2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64D25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D25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364D25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D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5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5B3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64D2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64D25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2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25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64D2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64D2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4D2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D25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64D25"/>
    <w:rPr>
      <w:vertAlign w:val="superscript"/>
    </w:rPr>
  </w:style>
  <w:style w:type="paragraph" w:styleId="Revision">
    <w:name w:val="Revision"/>
    <w:hidden/>
    <w:uiPriority w:val="99"/>
    <w:semiHidden/>
    <w:rsid w:val="00364D25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64D2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64D2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64D25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64D2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64D2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64D2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64D2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64D2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64D25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64D25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64D25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64D25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64D25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64D2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64D2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64D25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fp.org/content/market-moni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65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10</cp:revision>
  <cp:lastPrinted>2015-10-08T09:45:00Z</cp:lastPrinted>
  <dcterms:created xsi:type="dcterms:W3CDTF">2016-02-13T17:46:00Z</dcterms:created>
  <dcterms:modified xsi:type="dcterms:W3CDTF">2016-02-16T11:04:00Z</dcterms:modified>
</cp:coreProperties>
</file>