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87" w:rsidRDefault="00E40887" w:rsidP="00E40887">
      <w:pPr>
        <w:pStyle w:val="H1"/>
        <w:bidi/>
        <w:spacing w:after="360"/>
        <w:rPr>
          <w:rFonts w:hint="cs"/>
          <w:rtl/>
        </w:rPr>
      </w:pPr>
      <w:r>
        <w:rPr>
          <w:rFonts w:hint="cs"/>
          <w:rtl/>
        </w:rPr>
        <w:t xml:space="preserve">قائمة التخطيط لبرامج النقد مقابل العمل </w:t>
      </w:r>
    </w:p>
    <w:p w:rsidR="00E40887" w:rsidRDefault="00E40887" w:rsidP="00E40887">
      <w:pPr>
        <w:pStyle w:val="Bullet1"/>
        <w:bidi/>
        <w:spacing w:before="120" w:after="240"/>
        <w:ind w:left="714" w:hanging="357"/>
        <w:rPr>
          <w:rFonts w:hint="cs"/>
        </w:rPr>
      </w:pPr>
      <w:r>
        <w:rPr>
          <w:rFonts w:hint="cs"/>
          <w:rtl/>
        </w:rPr>
        <w:t xml:space="preserve">النظر في وسائل تشكيل اللجان المجتمعية أو تعزيز قدراتها لتحسين غدارة البرامج وتنظيم فريق العمل والإشراف عليها </w:t>
      </w:r>
    </w:p>
    <w:p w:rsidR="00E40887" w:rsidRDefault="00E40887" w:rsidP="00E40887">
      <w:pPr>
        <w:pStyle w:val="Bullet1"/>
        <w:bidi/>
        <w:spacing w:before="120" w:after="240"/>
        <w:ind w:left="714" w:hanging="357"/>
        <w:rPr>
          <w:rFonts w:hint="cs"/>
        </w:rPr>
      </w:pPr>
      <w:r>
        <w:rPr>
          <w:rFonts w:hint="cs"/>
          <w:rtl/>
        </w:rPr>
        <w:t>التعاون مغ السلطات الحكومية المحلية من أجل ضمان مشاركتها ودعمها للبرامج، وحفاظها على صيانة البنية التحتية على المدى الطويل</w:t>
      </w:r>
    </w:p>
    <w:p w:rsidR="00E40887" w:rsidRDefault="00E40887" w:rsidP="00E40887">
      <w:pPr>
        <w:pStyle w:val="Bullet1"/>
        <w:bidi/>
        <w:rPr>
          <w:rFonts w:hint="cs"/>
        </w:rPr>
      </w:pPr>
      <w:r w:rsidRPr="00E40887">
        <w:rPr>
          <w:rFonts w:hint="cs"/>
          <w:rtl/>
          <w:lang/>
        </w:rPr>
        <w:t xml:space="preserve">وضع خطة عمل </w:t>
      </w:r>
      <w:r>
        <w:rPr>
          <w:rFonts w:hint="cs"/>
          <w:rtl/>
          <w:lang/>
        </w:rPr>
        <w:t>تتناسب مع ثقافة المجتمع المعني</w:t>
      </w:r>
      <w:r w:rsidRPr="00E40887">
        <w:rPr>
          <w:rFonts w:hint="cs"/>
          <w:rtl/>
          <w:lang/>
        </w:rPr>
        <w:t xml:space="preserve"> (مع الأخذ بعين الاعتبار أوقات الصلاة والعطل الرسمية ، وما إلى ذلك) .</w:t>
      </w:r>
    </w:p>
    <w:p w:rsidR="00E40887" w:rsidRDefault="00E40887" w:rsidP="00E40887">
      <w:pPr>
        <w:pStyle w:val="Bullet1"/>
        <w:bidi/>
        <w:rPr>
          <w:rFonts w:hint="cs"/>
        </w:rPr>
      </w:pPr>
      <w:r>
        <w:rPr>
          <w:rFonts w:hint="cs"/>
          <w:rtl/>
          <w:lang/>
        </w:rPr>
        <w:t>التأكد من أن ساعات العمل تتوافق مع قدرات المشاركين الجسدية  وتحترم مطالبهم (سواء من حيث التوقيت أومجموع ساعات العمل).</w:t>
      </w:r>
    </w:p>
    <w:p w:rsidR="00E40887" w:rsidRDefault="005B1E88" w:rsidP="00E40887">
      <w:pPr>
        <w:pStyle w:val="Bullet1"/>
        <w:bidi/>
        <w:rPr>
          <w:rFonts w:hint="cs"/>
        </w:rPr>
      </w:pPr>
      <w:r>
        <w:rPr>
          <w:rFonts w:hint="cs"/>
          <w:rtl/>
        </w:rPr>
        <w:t>ال</w:t>
      </w:r>
      <w:r w:rsidRPr="005B1E88">
        <w:rPr>
          <w:rtl/>
        </w:rPr>
        <w:t xml:space="preserve">تأكد من المجتمع فهم أهداف المشروع، </w:t>
      </w:r>
      <w:r>
        <w:rPr>
          <w:rFonts w:hint="cs"/>
          <w:rtl/>
        </w:rPr>
        <w:t>و</w:t>
      </w:r>
      <w:r w:rsidRPr="005B1E88">
        <w:rPr>
          <w:rtl/>
        </w:rPr>
        <w:t>ما هو متوقع من المشاركين، وظروف العمل، ومعدلات الأجور</w:t>
      </w:r>
      <w:r>
        <w:rPr>
          <w:rFonts w:hint="cs"/>
          <w:rtl/>
        </w:rPr>
        <w:t>،</w:t>
      </w:r>
      <w:r w:rsidRPr="005B1E88">
        <w:rPr>
          <w:rtl/>
        </w:rPr>
        <w:t xml:space="preserve"> و</w:t>
      </w:r>
      <w:r>
        <w:rPr>
          <w:rFonts w:hint="cs"/>
          <w:rtl/>
        </w:rPr>
        <w:t xml:space="preserve">شروط </w:t>
      </w:r>
      <w:r w:rsidRPr="005B1E88">
        <w:rPr>
          <w:rtl/>
        </w:rPr>
        <w:t>عمليات الدفع.</w:t>
      </w:r>
    </w:p>
    <w:p w:rsidR="005B1E88" w:rsidRDefault="005B1E88" w:rsidP="005B1E88">
      <w:pPr>
        <w:pStyle w:val="Bullet1"/>
        <w:bidi/>
        <w:rPr>
          <w:rFonts w:hint="cs"/>
        </w:rPr>
      </w:pPr>
      <w:r>
        <w:rPr>
          <w:rFonts w:hint="cs"/>
          <w:rtl/>
        </w:rPr>
        <w:t>اتخاذ القرار حول حصول المشاركين على التدريب</w:t>
      </w:r>
    </w:p>
    <w:p w:rsidR="005B1E88" w:rsidRDefault="005B1E88" w:rsidP="005B1E88">
      <w:pPr>
        <w:pStyle w:val="Bullet1"/>
        <w:bidi/>
        <w:rPr>
          <w:rFonts w:hint="cs"/>
        </w:rPr>
      </w:pPr>
      <w:r>
        <w:rPr>
          <w:rFonts w:hint="cs"/>
          <w:rtl/>
        </w:rPr>
        <w:t>الم</w:t>
      </w:r>
      <w:r w:rsidRPr="005B1E88">
        <w:rPr>
          <w:rtl/>
        </w:rPr>
        <w:t>ناقش</w:t>
      </w:r>
      <w:r>
        <w:rPr>
          <w:rFonts w:hint="cs"/>
          <w:rtl/>
        </w:rPr>
        <w:t>ة</w:t>
      </w:r>
      <w:r w:rsidRPr="005B1E88">
        <w:rPr>
          <w:rtl/>
        </w:rPr>
        <w:t xml:space="preserve"> مع المجتمعات </w:t>
      </w:r>
      <w:r>
        <w:rPr>
          <w:rFonts w:hint="cs"/>
          <w:rtl/>
        </w:rPr>
        <w:t xml:space="preserve">عن مصير </w:t>
      </w:r>
      <w:r>
        <w:rPr>
          <w:rtl/>
        </w:rPr>
        <w:t>أدوات و</w:t>
      </w:r>
      <w:r w:rsidRPr="005B1E88">
        <w:rPr>
          <w:rtl/>
        </w:rPr>
        <w:t>مواد</w:t>
      </w:r>
      <w:r>
        <w:rPr>
          <w:rFonts w:hint="cs"/>
          <w:rtl/>
        </w:rPr>
        <w:t xml:space="preserve"> العمل</w:t>
      </w:r>
      <w:r w:rsidRPr="005B1E88">
        <w:rPr>
          <w:rtl/>
        </w:rPr>
        <w:t xml:space="preserve"> في نهاية المشروع.</w:t>
      </w:r>
    </w:p>
    <w:p w:rsidR="005B1E88" w:rsidRDefault="005B1E88" w:rsidP="005B1E88">
      <w:pPr>
        <w:pStyle w:val="Bullet1"/>
        <w:bidi/>
        <w:rPr>
          <w:rFonts w:hint="cs"/>
        </w:rPr>
      </w:pPr>
      <w:r>
        <w:rPr>
          <w:rFonts w:hint="cs"/>
          <w:rtl/>
        </w:rPr>
        <w:t>توزيع</w:t>
      </w:r>
      <w:r w:rsidRPr="005B1E88">
        <w:rPr>
          <w:rtl/>
        </w:rPr>
        <w:t xml:space="preserve"> العمال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مجموعات</w:t>
      </w:r>
      <w:r>
        <w:rPr>
          <w:rtl/>
        </w:rPr>
        <w:t xml:space="preserve"> صغيرة بما يكفي لتمكين </w:t>
      </w:r>
      <w:r>
        <w:rPr>
          <w:rFonts w:hint="cs"/>
          <w:rtl/>
        </w:rPr>
        <w:t>الإ</w:t>
      </w:r>
      <w:r w:rsidRPr="005B1E88">
        <w:rPr>
          <w:rtl/>
        </w:rPr>
        <w:t>شراف (عادة حوالي 25 عاملا في كل مجموعة).</w:t>
      </w:r>
    </w:p>
    <w:p w:rsidR="006358D7" w:rsidRDefault="006358D7" w:rsidP="006358D7">
      <w:pPr>
        <w:pStyle w:val="Bullet1"/>
        <w:bidi/>
        <w:rPr>
          <w:rFonts w:hint="cs"/>
        </w:rPr>
      </w:pPr>
      <w:r>
        <w:rPr>
          <w:rFonts w:hint="cs"/>
          <w:rtl/>
        </w:rPr>
        <w:t xml:space="preserve">تنظيم </w:t>
      </w:r>
      <w:r w:rsidRPr="006358D7">
        <w:rPr>
          <w:rtl/>
        </w:rPr>
        <w:t xml:space="preserve"> زيارات</w:t>
      </w:r>
      <w:r>
        <w:rPr>
          <w:rtl/>
        </w:rPr>
        <w:t xml:space="preserve"> </w:t>
      </w:r>
      <w:r w:rsidRPr="006358D7">
        <w:rPr>
          <w:rtl/>
        </w:rPr>
        <w:t xml:space="preserve">رصد لم يعلن عنها مسبقا للتحقق من قوائم التسجيل وتجنب خطر 'العمال </w:t>
      </w:r>
      <w:r>
        <w:rPr>
          <w:rFonts w:hint="cs"/>
          <w:rtl/>
        </w:rPr>
        <w:t>الوهميين</w:t>
      </w:r>
      <w:r w:rsidRPr="006358D7">
        <w:rPr>
          <w:rtl/>
        </w:rPr>
        <w:t>".</w:t>
      </w:r>
    </w:p>
    <w:p w:rsidR="006358D7" w:rsidRDefault="006358D7" w:rsidP="006358D7">
      <w:pPr>
        <w:pStyle w:val="Bullet1"/>
        <w:bidi/>
        <w:rPr>
          <w:rFonts w:hint="cs"/>
        </w:rPr>
      </w:pPr>
      <w:r w:rsidRPr="006358D7">
        <w:rPr>
          <w:rtl/>
        </w:rPr>
        <w:t xml:space="preserve">إيلاء الاهتمام لكرامة العمال، من أجل تفادي خلق وصمة العار </w:t>
      </w:r>
      <w:r>
        <w:rPr>
          <w:rFonts w:hint="cs"/>
          <w:rtl/>
        </w:rPr>
        <w:t>أ</w:t>
      </w:r>
      <w:r w:rsidRPr="006358D7">
        <w:rPr>
          <w:rtl/>
        </w:rPr>
        <w:t>و</w:t>
      </w:r>
      <w:r>
        <w:rPr>
          <w:rFonts w:hint="cs"/>
          <w:rtl/>
        </w:rPr>
        <w:t xml:space="preserve"> </w:t>
      </w:r>
      <w:r w:rsidRPr="006358D7">
        <w:rPr>
          <w:rtl/>
        </w:rPr>
        <w:t>تعزيز</w:t>
      </w:r>
      <w:r>
        <w:rPr>
          <w:rFonts w:hint="cs"/>
          <w:rtl/>
        </w:rPr>
        <w:t>ها</w:t>
      </w:r>
      <w:r w:rsidRPr="006358D7">
        <w:rPr>
          <w:rtl/>
        </w:rPr>
        <w:t>.</w:t>
      </w:r>
    </w:p>
    <w:p w:rsidR="009305C4" w:rsidRDefault="006358D7" w:rsidP="006358D7">
      <w:pPr>
        <w:pStyle w:val="Bullet1"/>
        <w:bidi/>
        <w:rPr>
          <w:rFonts w:hint="cs"/>
        </w:rPr>
      </w:pPr>
      <w:r w:rsidRPr="006358D7">
        <w:rPr>
          <w:rtl/>
        </w:rPr>
        <w:t>وضع تدابير لضمان سلامة العمال، من خلال تحليل المخاطر المحتملة ووضع تدابير</w:t>
      </w:r>
      <w:r>
        <w:rPr>
          <w:rFonts w:hint="cs"/>
          <w:rtl/>
        </w:rPr>
        <w:t xml:space="preserve"> للحد منها</w:t>
      </w:r>
      <w:r w:rsidRPr="006358D7">
        <w:rPr>
          <w:rtl/>
        </w:rPr>
        <w:t xml:space="preserve">. على </w:t>
      </w:r>
      <w:r>
        <w:rPr>
          <w:rtl/>
        </w:rPr>
        <w:t xml:space="preserve">سبيل المثال، تأكد من أن الآلات </w:t>
      </w:r>
      <w:r>
        <w:rPr>
          <w:rFonts w:hint="cs"/>
          <w:rtl/>
        </w:rPr>
        <w:t xml:space="preserve">يتولى </w:t>
      </w:r>
      <w:r w:rsidRPr="006358D7">
        <w:rPr>
          <w:rtl/>
        </w:rPr>
        <w:t>تشغيلها عمال من ذوي الخبرة</w:t>
      </w:r>
      <w:r>
        <w:rPr>
          <w:rFonts w:hint="cs"/>
          <w:rtl/>
        </w:rPr>
        <w:t xml:space="preserve"> دون سواهم</w:t>
      </w:r>
      <w:r w:rsidRPr="006358D7">
        <w:rPr>
          <w:rtl/>
        </w:rPr>
        <w:t>، و</w:t>
      </w:r>
      <w:r>
        <w:rPr>
          <w:rFonts w:hint="cs"/>
          <w:rtl/>
        </w:rPr>
        <w:t xml:space="preserve">احرص على </w:t>
      </w:r>
      <w:r w:rsidRPr="006358D7">
        <w:rPr>
          <w:rtl/>
        </w:rPr>
        <w:t>توفير الإسعافات الأولية في موقع العمل</w:t>
      </w:r>
      <w:r>
        <w:rPr>
          <w:rFonts w:hint="cs"/>
          <w:rtl/>
        </w:rPr>
        <w:t>،</w:t>
      </w:r>
      <w:r w:rsidRPr="006358D7">
        <w:rPr>
          <w:rtl/>
        </w:rPr>
        <w:t xml:space="preserve"> و</w:t>
      </w:r>
      <w:r>
        <w:rPr>
          <w:rFonts w:hint="cs"/>
          <w:rtl/>
        </w:rPr>
        <w:t>قدم الارشادات</w:t>
      </w:r>
      <w:r w:rsidRPr="006358D7">
        <w:rPr>
          <w:rtl/>
        </w:rPr>
        <w:t xml:space="preserve"> </w:t>
      </w:r>
      <w:r>
        <w:rPr>
          <w:rFonts w:hint="cs"/>
          <w:rtl/>
        </w:rPr>
        <w:t>حول كيفية</w:t>
      </w:r>
      <w:r w:rsidRPr="006358D7">
        <w:rPr>
          <w:rtl/>
        </w:rPr>
        <w:t xml:space="preserve"> التعامل</w:t>
      </w:r>
      <w:r>
        <w:rPr>
          <w:rFonts w:hint="cs"/>
          <w:rtl/>
        </w:rPr>
        <w:t xml:space="preserve"> مع </w:t>
      </w:r>
      <w:r>
        <w:rPr>
          <w:rtl/>
        </w:rPr>
        <w:t xml:space="preserve"> أي إصاب</w:t>
      </w:r>
      <w:r>
        <w:rPr>
          <w:rFonts w:hint="cs"/>
          <w:rtl/>
        </w:rPr>
        <w:t>ة</w:t>
      </w:r>
      <w:r w:rsidRPr="006358D7">
        <w:rPr>
          <w:rtl/>
        </w:rPr>
        <w:t>، و</w:t>
      </w:r>
      <w:r>
        <w:rPr>
          <w:rFonts w:hint="cs"/>
          <w:rtl/>
        </w:rPr>
        <w:t>وفّر</w:t>
      </w:r>
      <w:r w:rsidRPr="006358D7">
        <w:rPr>
          <w:rtl/>
        </w:rPr>
        <w:t xml:space="preserve"> وسائل النقل إلى </w:t>
      </w:r>
      <w:r>
        <w:rPr>
          <w:rFonts w:hint="cs"/>
          <w:rtl/>
        </w:rPr>
        <w:t xml:space="preserve">أي </w:t>
      </w:r>
      <w:r w:rsidRPr="006358D7">
        <w:rPr>
          <w:rtl/>
        </w:rPr>
        <w:t>مستشفى أو عيادة محلي</w:t>
      </w:r>
      <w:r>
        <w:rPr>
          <w:rFonts w:hint="cs"/>
          <w:rtl/>
        </w:rPr>
        <w:t>ة</w:t>
      </w:r>
      <w:r w:rsidRPr="006358D7">
        <w:rPr>
          <w:rtl/>
        </w:rPr>
        <w:t xml:space="preserve"> </w:t>
      </w:r>
      <w:r>
        <w:rPr>
          <w:rtl/>
        </w:rPr>
        <w:t>في حال وقوع حادث خطير</w:t>
      </w:r>
      <w:r w:rsidRPr="006358D7">
        <w:rPr>
          <w:rtl/>
        </w:rPr>
        <w:t>.</w:t>
      </w:r>
    </w:p>
    <w:p w:rsidR="000136AA" w:rsidRDefault="006358D7" w:rsidP="006358D7">
      <w:pPr>
        <w:pStyle w:val="Bullet1"/>
        <w:bidi/>
        <w:rPr>
          <w:rFonts w:hint="cs"/>
        </w:rPr>
      </w:pPr>
      <w:r w:rsidRPr="006358D7">
        <w:rPr>
          <w:rtl/>
        </w:rPr>
        <w:t xml:space="preserve">النظر في </w:t>
      </w:r>
      <w:r>
        <w:rPr>
          <w:rFonts w:hint="cs"/>
          <w:rtl/>
        </w:rPr>
        <w:t>تقديم ال</w:t>
      </w:r>
      <w:r w:rsidRPr="006358D7">
        <w:rPr>
          <w:rtl/>
        </w:rPr>
        <w:t>تأمين</w:t>
      </w:r>
      <w:r>
        <w:rPr>
          <w:rFonts w:hint="cs"/>
          <w:rtl/>
        </w:rPr>
        <w:t xml:space="preserve"> الاجتماعي</w:t>
      </w:r>
      <w:r>
        <w:rPr>
          <w:rtl/>
        </w:rPr>
        <w:t xml:space="preserve"> </w:t>
      </w:r>
      <w:r w:rsidRPr="006358D7">
        <w:rPr>
          <w:rtl/>
        </w:rPr>
        <w:t>لتغطية</w:t>
      </w:r>
      <w:r>
        <w:rPr>
          <w:rFonts w:hint="cs"/>
          <w:rtl/>
        </w:rPr>
        <w:t xml:space="preserve"> العمل في ساعات العمل. </w:t>
      </w:r>
      <w:r w:rsidRPr="006358D7">
        <w:rPr>
          <w:rtl/>
        </w:rPr>
        <w:t xml:space="preserve"> </w:t>
      </w:r>
      <w:r>
        <w:rPr>
          <w:rFonts w:hint="cs"/>
          <w:rtl/>
        </w:rPr>
        <w:t>و</w:t>
      </w:r>
      <w:r w:rsidRPr="006358D7">
        <w:rPr>
          <w:rtl/>
        </w:rPr>
        <w:t xml:space="preserve">يجب أن يأخذ هذا القرار </w:t>
      </w:r>
      <w:r>
        <w:rPr>
          <w:rFonts w:hint="cs"/>
          <w:rtl/>
        </w:rPr>
        <w:t>في</w:t>
      </w:r>
      <w:r w:rsidRPr="006358D7">
        <w:rPr>
          <w:rtl/>
        </w:rPr>
        <w:t xml:space="preserve"> الاعتبار السياسة المحلية </w:t>
      </w:r>
      <w:r>
        <w:rPr>
          <w:rFonts w:hint="cs"/>
          <w:rtl/>
        </w:rPr>
        <w:t>والتدابير التي تطبقها</w:t>
      </w:r>
      <w:r w:rsidRPr="006358D7">
        <w:rPr>
          <w:rtl/>
        </w:rPr>
        <w:t xml:space="preserve"> </w:t>
      </w:r>
      <w:r>
        <w:rPr>
          <w:rFonts w:hint="cs"/>
          <w:rtl/>
        </w:rPr>
        <w:t xml:space="preserve">سائر </w:t>
      </w:r>
      <w:r w:rsidRPr="006358D7">
        <w:rPr>
          <w:rtl/>
        </w:rPr>
        <w:t xml:space="preserve">الوكالات </w:t>
      </w:r>
      <w:r>
        <w:rPr>
          <w:rFonts w:hint="cs"/>
          <w:rtl/>
        </w:rPr>
        <w:t xml:space="preserve">المعنية </w:t>
      </w:r>
    </w:p>
    <w:p w:rsidR="006358D7" w:rsidRPr="0059695E" w:rsidRDefault="006358D7" w:rsidP="006358D7">
      <w:pPr>
        <w:pStyle w:val="Bullet1"/>
        <w:bidi/>
      </w:pPr>
      <w:r>
        <w:rPr>
          <w:rFonts w:hint="cs"/>
          <w:rtl/>
        </w:rPr>
        <w:t>التنسيق مع قسم الشؤون اللوجيستية، لاطلاعها على ما يلي:</w:t>
      </w:r>
    </w:p>
    <w:p w:rsidR="006358D7" w:rsidRDefault="006358D7" w:rsidP="006358D7">
      <w:pPr>
        <w:pStyle w:val="Bullet2"/>
        <w:bidi/>
        <w:spacing w:after="240"/>
        <w:ind w:left="1077" w:hanging="357"/>
        <w:rPr>
          <w:rFonts w:hint="cs"/>
        </w:rPr>
      </w:pPr>
      <w:r>
        <w:rPr>
          <w:rFonts w:hint="cs"/>
          <w:rtl/>
        </w:rPr>
        <w:t>المشاريع التي ستنفذ، وموقعها، وتاريخ التنفيذ.</w:t>
      </w:r>
    </w:p>
    <w:p w:rsidR="006358D7" w:rsidRDefault="006358D7" w:rsidP="006358D7">
      <w:pPr>
        <w:pStyle w:val="Bullet2"/>
        <w:bidi/>
        <w:spacing w:after="240"/>
        <w:ind w:left="1077" w:hanging="357"/>
      </w:pPr>
      <w:r>
        <w:rPr>
          <w:rFonts w:hint="cs"/>
          <w:rtl/>
        </w:rPr>
        <w:t xml:space="preserve">عدد العمال الذين سيتواجدون في كل موقع، وعدد أيام العمل. </w:t>
      </w:r>
    </w:p>
    <w:p w:rsidR="00AB2E01" w:rsidRDefault="006358D7" w:rsidP="006358D7">
      <w:pPr>
        <w:pStyle w:val="Bullet2"/>
        <w:bidi/>
        <w:spacing w:after="240"/>
        <w:ind w:left="1077" w:hanging="357"/>
        <w:rPr>
          <w:rFonts w:hint="cs"/>
        </w:rPr>
      </w:pPr>
      <w:r>
        <w:rPr>
          <w:rFonts w:hint="cs"/>
          <w:rtl/>
        </w:rPr>
        <w:t>كيفية وصول العمال إلى مواقع البرنامج، لاسيما عند وجوب استخدام وسائل النقل.</w:t>
      </w:r>
    </w:p>
    <w:p w:rsidR="006358D7" w:rsidRDefault="006358D7" w:rsidP="00835903">
      <w:pPr>
        <w:pStyle w:val="Bullet2"/>
        <w:bidi/>
        <w:spacing w:after="240"/>
        <w:ind w:left="1077" w:hanging="357"/>
        <w:rPr>
          <w:rFonts w:hint="cs"/>
        </w:rPr>
      </w:pPr>
      <w:r>
        <w:rPr>
          <w:rFonts w:hint="cs"/>
          <w:rtl/>
        </w:rPr>
        <w:t xml:space="preserve">الأدوات </w:t>
      </w:r>
      <w:r w:rsidR="00835903">
        <w:rPr>
          <w:rFonts w:hint="cs"/>
          <w:rtl/>
        </w:rPr>
        <w:t xml:space="preserve">المطلوبة للقيام بالعمل </w:t>
      </w:r>
      <w:r>
        <w:rPr>
          <w:rFonts w:hint="cs"/>
          <w:rtl/>
        </w:rPr>
        <w:t xml:space="preserve">(بما فيها </w:t>
      </w:r>
      <w:r w:rsidRPr="006358D7">
        <w:rPr>
          <w:rtl/>
        </w:rPr>
        <w:t>قطع الغيار ومواد البناء والآلات والملابس الواقية، أقنعة الوجه، الخ</w:t>
      </w:r>
      <w:r>
        <w:rPr>
          <w:rFonts w:hint="cs"/>
          <w:rtl/>
        </w:rPr>
        <w:t>)</w:t>
      </w:r>
      <w:r w:rsidR="00835903">
        <w:rPr>
          <w:rFonts w:hint="cs"/>
          <w:rtl/>
        </w:rPr>
        <w:t>، وامكانبة الحصول عليها في السوق المحلية/المجتمع المحلي.</w:t>
      </w:r>
    </w:p>
    <w:p w:rsidR="00835903" w:rsidRPr="0059695E" w:rsidRDefault="00835903" w:rsidP="00835903">
      <w:pPr>
        <w:pStyle w:val="Bullet2"/>
        <w:bidi/>
        <w:spacing w:after="240"/>
        <w:ind w:left="1077" w:hanging="357"/>
      </w:pPr>
      <w:r w:rsidRPr="00835903">
        <w:rPr>
          <w:rtl/>
        </w:rPr>
        <w:t>مرافق التخزين الم</w:t>
      </w:r>
      <w:r>
        <w:rPr>
          <w:rFonts w:hint="cs"/>
          <w:rtl/>
        </w:rPr>
        <w:t>تاحة</w:t>
      </w:r>
      <w:r w:rsidRPr="00835903">
        <w:rPr>
          <w:rtl/>
        </w:rPr>
        <w:t xml:space="preserve">، سواء كان من المتوقع </w:t>
      </w:r>
      <w:r>
        <w:rPr>
          <w:rFonts w:hint="cs"/>
          <w:rtl/>
        </w:rPr>
        <w:t xml:space="preserve">أن يلجأ المستفيدون إلى </w:t>
      </w:r>
      <w:r>
        <w:rPr>
          <w:rtl/>
        </w:rPr>
        <w:t>تخزين الأدوات والمعدات</w:t>
      </w:r>
      <w:r>
        <w:rPr>
          <w:rFonts w:hint="cs"/>
          <w:rtl/>
        </w:rPr>
        <w:t xml:space="preserve"> بأنفسهم</w:t>
      </w:r>
      <w:r w:rsidRPr="00835903">
        <w:rPr>
          <w:rtl/>
        </w:rPr>
        <w:t xml:space="preserve">، وإذا كانت هناك </w:t>
      </w:r>
      <w:r>
        <w:rPr>
          <w:rFonts w:hint="cs"/>
          <w:rtl/>
        </w:rPr>
        <w:t xml:space="preserve">أي </w:t>
      </w:r>
      <w:r w:rsidRPr="00835903">
        <w:rPr>
          <w:rtl/>
        </w:rPr>
        <w:t>مخاطر أمنية ت</w:t>
      </w:r>
      <w:r>
        <w:rPr>
          <w:rFonts w:hint="cs"/>
          <w:rtl/>
        </w:rPr>
        <w:t>ترافق مع</w:t>
      </w:r>
      <w:r w:rsidRPr="00835903">
        <w:rPr>
          <w:rtl/>
        </w:rPr>
        <w:t xml:space="preserve"> نقل وتخزين هذه المواد</w:t>
      </w:r>
      <w:r>
        <w:rPr>
          <w:rFonts w:hint="cs"/>
          <w:rtl/>
        </w:rPr>
        <w:t>.</w:t>
      </w:r>
    </w:p>
    <w:p w:rsidR="00835903" w:rsidRPr="00835903" w:rsidRDefault="00835903" w:rsidP="00835903">
      <w:pPr>
        <w:widowControl w:val="0"/>
        <w:autoSpaceDE w:val="0"/>
        <w:autoSpaceDN w:val="0"/>
        <w:bidi/>
        <w:adjustRightInd w:val="0"/>
        <w:spacing w:before="240"/>
        <w:jc w:val="left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المصدر: </w:t>
      </w:r>
      <w:r w:rsidRPr="00BA17EE">
        <w:rPr>
          <w:sz w:val="18"/>
          <w:szCs w:val="18"/>
        </w:rPr>
        <w:t>Harvey P, Bailey S., (2011) “Cash Transfer Programming in Emergencies” GPR ODI</w:t>
      </w:r>
    </w:p>
    <w:sectPr w:rsidR="00835903" w:rsidRPr="00835903" w:rsidSect="00946F29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93" w:rsidRDefault="00714093" w:rsidP="001D7A03">
      <w:r>
        <w:separator/>
      </w:r>
    </w:p>
  </w:endnote>
  <w:endnote w:type="continuationSeparator" w:id="1">
    <w:p w:rsidR="00714093" w:rsidRDefault="00714093" w:rsidP="001D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29" w:rsidRPr="00B45C74" w:rsidRDefault="0046674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946F29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3590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946F29" w:rsidRPr="003A3500" w:rsidRDefault="004B6D72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 w:rsidR="00946F29" w:rsidRPr="00107E15">
      <w:t xml:space="preserve">Step </w:t>
    </w:r>
    <w:r w:rsidR="00946F29">
      <w:t>2</w:t>
    </w:r>
    <w:r w:rsidR="00946F29" w:rsidRPr="00107E15">
      <w:t>.</w:t>
    </w:r>
    <w:r w:rsidR="00946F29">
      <w:t xml:space="preserve"> Sub-step 5. </w:t>
    </w:r>
    <w:fldSimple w:instr=" STYLEREF  H1 \t  \* MERGEFORMAT ">
      <w:r w:rsidR="00835903" w:rsidRPr="00835903">
        <w:rPr>
          <w:bCs/>
          <w:noProof/>
          <w:rtl/>
        </w:rPr>
        <w:t>قائمة التخطيط لبرامج</w:t>
      </w:r>
      <w:r w:rsidR="00835903">
        <w:rPr>
          <w:i/>
          <w:noProof/>
          <w:rtl/>
        </w:rPr>
        <w:t xml:space="preserve"> النقد مقابل العمل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93" w:rsidRDefault="00714093" w:rsidP="001D7A03">
      <w:r>
        <w:separator/>
      </w:r>
    </w:p>
  </w:footnote>
  <w:footnote w:type="continuationSeparator" w:id="1">
    <w:p w:rsidR="00714093" w:rsidRDefault="00714093" w:rsidP="001D7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29" w:rsidRPr="00074036" w:rsidRDefault="00946F29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56344"/>
    <w:multiLevelType w:val="hybridMultilevel"/>
    <w:tmpl w:val="E3EA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53679"/>
    <w:multiLevelType w:val="hybridMultilevel"/>
    <w:tmpl w:val="FDA2ECAA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A2C17"/>
    <w:multiLevelType w:val="hybridMultilevel"/>
    <w:tmpl w:val="182837EE"/>
    <w:lvl w:ilvl="0" w:tplc="5A4C774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A95677"/>
    <w:multiLevelType w:val="hybridMultilevel"/>
    <w:tmpl w:val="92E6219C"/>
    <w:lvl w:ilvl="0" w:tplc="43382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EB407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666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29D4"/>
    <w:multiLevelType w:val="hybridMultilevel"/>
    <w:tmpl w:val="A8F442EA"/>
    <w:lvl w:ilvl="0" w:tplc="43382D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5C4"/>
    <w:rsid w:val="000136AA"/>
    <w:rsid w:val="00094B3A"/>
    <w:rsid w:val="00171F2F"/>
    <w:rsid w:val="001D7A03"/>
    <w:rsid w:val="002504D7"/>
    <w:rsid w:val="00275EEC"/>
    <w:rsid w:val="002C7231"/>
    <w:rsid w:val="002E632F"/>
    <w:rsid w:val="002F6B34"/>
    <w:rsid w:val="00351B2F"/>
    <w:rsid w:val="00386B8E"/>
    <w:rsid w:val="003946DD"/>
    <w:rsid w:val="003B5560"/>
    <w:rsid w:val="0046674B"/>
    <w:rsid w:val="004A7743"/>
    <w:rsid w:val="004B6D72"/>
    <w:rsid w:val="0059695E"/>
    <w:rsid w:val="005B1E88"/>
    <w:rsid w:val="00610DB5"/>
    <w:rsid w:val="006358D7"/>
    <w:rsid w:val="0066233D"/>
    <w:rsid w:val="006855D4"/>
    <w:rsid w:val="006874A7"/>
    <w:rsid w:val="00714093"/>
    <w:rsid w:val="00735ABE"/>
    <w:rsid w:val="007B547D"/>
    <w:rsid w:val="007B5A01"/>
    <w:rsid w:val="007B5A59"/>
    <w:rsid w:val="00835903"/>
    <w:rsid w:val="008A448C"/>
    <w:rsid w:val="00903E2A"/>
    <w:rsid w:val="009305C4"/>
    <w:rsid w:val="00946F29"/>
    <w:rsid w:val="00A91501"/>
    <w:rsid w:val="00AB2E01"/>
    <w:rsid w:val="00BA17EE"/>
    <w:rsid w:val="00C443A0"/>
    <w:rsid w:val="00C62B57"/>
    <w:rsid w:val="00C86E10"/>
    <w:rsid w:val="00D24E9F"/>
    <w:rsid w:val="00DB4F88"/>
    <w:rsid w:val="00E40887"/>
    <w:rsid w:val="00EE5B30"/>
    <w:rsid w:val="00F31CB7"/>
    <w:rsid w:val="00F60D77"/>
    <w:rsid w:val="00F833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7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B6D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D7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D7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B6D7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4B6D7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B6D7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B6D7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B6D72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6D7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6D7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D72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6D72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B6D72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6D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6D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F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F29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B6D7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B6D7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7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B6D72"/>
    <w:rPr>
      <w:b/>
    </w:rPr>
  </w:style>
  <w:style w:type="character" w:styleId="Hyperlink">
    <w:name w:val="Hyperlink"/>
    <w:basedOn w:val="DefaultParagraphFont"/>
    <w:uiPriority w:val="99"/>
    <w:unhideWhenUsed/>
    <w:rsid w:val="004B6D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D7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B6D7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D7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B6D72"/>
    <w:rPr>
      <w:vertAlign w:val="superscript"/>
    </w:rPr>
  </w:style>
  <w:style w:type="paragraph" w:styleId="Revision">
    <w:name w:val="Revision"/>
    <w:hidden/>
    <w:uiPriority w:val="99"/>
    <w:semiHidden/>
    <w:rsid w:val="004B6D7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B6D7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B6D7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B6D72"/>
    <w:pPr>
      <w:numPr>
        <w:numId w:val="8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B6D7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B6D7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B6D7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B6D7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B6D7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B6D72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B6D72"/>
    <w:pPr>
      <w:numPr>
        <w:numId w:val="9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B6D72"/>
    <w:pPr>
      <w:numPr>
        <w:ilvl w:val="1"/>
        <w:numId w:val="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B6D72"/>
    <w:pPr>
      <w:numPr>
        <w:numId w:val="7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B6D72"/>
    <w:pPr>
      <w:numPr>
        <w:numId w:val="1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B6D7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B6D7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B6D72"/>
    <w:pPr>
      <w:keepNext/>
      <w:keepLines/>
      <w:framePr w:hSpace="141" w:wrap="around" w:vAnchor="text" w:hAnchor="margin" w:y="402"/>
      <w:numPr>
        <w:numId w:val="11"/>
      </w:numPr>
      <w:spacing w:beforeLines="60" w:afterLines="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88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C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0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84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27</cp:revision>
  <cp:lastPrinted>2015-10-16T18:39:00Z</cp:lastPrinted>
  <dcterms:created xsi:type="dcterms:W3CDTF">2014-11-28T15:40:00Z</dcterms:created>
  <dcterms:modified xsi:type="dcterms:W3CDTF">2016-02-18T09:48:00Z</dcterms:modified>
</cp:coreProperties>
</file>