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DD48A" w14:textId="5C688E35" w:rsidR="000C280B" w:rsidRPr="0084477E" w:rsidRDefault="006A3FC9" w:rsidP="00A50AE1">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cstheme="minorHAnsi"/>
        </w:rPr>
      </w:pPr>
      <w:r w:rsidRPr="0084477E">
        <w:rPr>
          <w:rFonts w:cstheme="minorHAnsi"/>
          <w:b/>
        </w:rPr>
        <w:t>How</w:t>
      </w:r>
      <w:bookmarkStart w:id="0" w:name="_GoBack"/>
      <w:bookmarkEnd w:id="0"/>
      <w:r w:rsidRPr="0084477E">
        <w:rPr>
          <w:rFonts w:cstheme="minorHAnsi"/>
          <w:b/>
        </w:rPr>
        <w:t xml:space="preserve"> to use this guidance:</w:t>
      </w:r>
      <w:r w:rsidRPr="0084477E">
        <w:rPr>
          <w:rFonts w:cstheme="minorHAnsi"/>
        </w:rPr>
        <w:t xml:space="preserve"> </w:t>
      </w:r>
      <w:r w:rsidR="00874684" w:rsidRPr="0084477E">
        <w:rPr>
          <w:rFonts w:cstheme="minorHAnsi"/>
        </w:rPr>
        <w:t xml:space="preserve">This </w:t>
      </w:r>
      <w:r w:rsidR="000C280B" w:rsidRPr="0084477E">
        <w:rPr>
          <w:rFonts w:cstheme="minorHAnsi"/>
        </w:rPr>
        <w:t>note</w:t>
      </w:r>
      <w:r w:rsidR="00874684" w:rsidRPr="0084477E">
        <w:rPr>
          <w:rFonts w:cstheme="minorHAnsi"/>
        </w:rPr>
        <w:t xml:space="preserve"> </w:t>
      </w:r>
      <w:r w:rsidRPr="0084477E">
        <w:rPr>
          <w:rFonts w:cstheme="minorHAnsi"/>
        </w:rPr>
        <w:t>will</w:t>
      </w:r>
      <w:r w:rsidR="000C280B" w:rsidRPr="0084477E">
        <w:rPr>
          <w:rFonts w:cstheme="minorHAnsi"/>
        </w:rPr>
        <w:t xml:space="preserve"> </w:t>
      </w:r>
      <w:r w:rsidRPr="0084477E">
        <w:rPr>
          <w:rFonts w:cstheme="minorHAnsi"/>
        </w:rPr>
        <w:t xml:space="preserve">help you create </w:t>
      </w:r>
      <w:r w:rsidR="00D3363A" w:rsidRPr="0084477E">
        <w:rPr>
          <w:rFonts w:cstheme="minorHAnsi"/>
        </w:rPr>
        <w:t>stronger</w:t>
      </w:r>
      <w:r w:rsidRPr="0084477E">
        <w:rPr>
          <w:rFonts w:cstheme="minorHAnsi"/>
        </w:rPr>
        <w:t xml:space="preserve"> CI Emergency Response Fund (ERF) proposals, that lead to better designed, higher impact </w:t>
      </w:r>
      <w:r w:rsidR="00D73E61" w:rsidRPr="0084477E">
        <w:rPr>
          <w:rFonts w:cstheme="minorHAnsi"/>
        </w:rPr>
        <w:t xml:space="preserve">CI </w:t>
      </w:r>
      <w:r w:rsidRPr="0084477E">
        <w:rPr>
          <w:rFonts w:cstheme="minorHAnsi"/>
        </w:rPr>
        <w:t xml:space="preserve">ERF projects. As the </w:t>
      </w:r>
      <w:r w:rsidR="00D73E61" w:rsidRPr="0084477E">
        <w:rPr>
          <w:rFonts w:cstheme="minorHAnsi"/>
        </w:rPr>
        <w:t xml:space="preserve">CI </w:t>
      </w:r>
      <w:r w:rsidRPr="0084477E">
        <w:rPr>
          <w:rFonts w:cstheme="minorHAnsi"/>
        </w:rPr>
        <w:t xml:space="preserve">ERF proposal is often one of the first written in a response, going through this process and using this guidance will also help you write better proposals to other donors.  </w:t>
      </w:r>
    </w:p>
    <w:p w14:paraId="5BBF7FC2" w14:textId="77777777" w:rsidR="000C280B" w:rsidRPr="0084477E" w:rsidRDefault="000C280B" w:rsidP="00A50AE1">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cstheme="minorHAnsi"/>
        </w:rPr>
      </w:pPr>
      <w:r w:rsidRPr="0084477E">
        <w:rPr>
          <w:rFonts w:cstheme="minorHAnsi"/>
        </w:rPr>
        <w:t xml:space="preserve">The guidance draws on </w:t>
      </w:r>
      <w:r w:rsidR="00CD5FA7" w:rsidRPr="0084477E">
        <w:rPr>
          <w:rFonts w:cstheme="minorHAnsi"/>
        </w:rPr>
        <w:t>the experiences of CEG and Sector Specialist teams in evaluating ERF proposals in recent years, and the findings of a 2016 review of WASH content in ERF proposals.</w:t>
      </w:r>
    </w:p>
    <w:p w14:paraId="5C951635" w14:textId="77777777" w:rsidR="00EF1BB7" w:rsidRPr="0084477E" w:rsidRDefault="00EF1BB7" w:rsidP="00EF1BB7">
      <w:pPr>
        <w:rPr>
          <w:rFonts w:eastAsiaTheme="majorEastAsia" w:cstheme="minorHAnsi"/>
          <w:color w:val="E4761E"/>
          <w:sz w:val="28"/>
          <w:szCs w:val="24"/>
          <w:lang w:val="en-AU"/>
        </w:rPr>
      </w:pPr>
      <w:r w:rsidRPr="0084477E">
        <w:rPr>
          <w:rFonts w:eastAsiaTheme="majorEastAsia" w:cstheme="minorHAnsi"/>
          <w:color w:val="E4761E"/>
          <w:sz w:val="28"/>
          <w:szCs w:val="24"/>
          <w:lang w:val="en-AU"/>
        </w:rPr>
        <w:t xml:space="preserve">Quality and </w:t>
      </w:r>
      <w:r w:rsidR="009320D2" w:rsidRPr="0084477E">
        <w:rPr>
          <w:rFonts w:eastAsiaTheme="majorEastAsia" w:cstheme="minorHAnsi"/>
          <w:color w:val="E4761E"/>
          <w:sz w:val="28"/>
          <w:szCs w:val="24"/>
          <w:lang w:val="en-AU"/>
        </w:rPr>
        <w:t xml:space="preserve">presentation of </w:t>
      </w:r>
      <w:r w:rsidR="007268EC" w:rsidRPr="0084477E">
        <w:rPr>
          <w:rFonts w:eastAsiaTheme="majorEastAsia" w:cstheme="minorHAnsi"/>
          <w:color w:val="E4761E"/>
          <w:sz w:val="28"/>
          <w:szCs w:val="24"/>
          <w:lang w:val="en-AU"/>
        </w:rPr>
        <w:t xml:space="preserve">needs </w:t>
      </w:r>
      <w:r w:rsidR="009320D2" w:rsidRPr="0084477E">
        <w:rPr>
          <w:rFonts w:eastAsiaTheme="majorEastAsia" w:cstheme="minorHAnsi"/>
          <w:color w:val="E4761E"/>
          <w:sz w:val="28"/>
          <w:szCs w:val="24"/>
          <w:lang w:val="en-AU"/>
        </w:rPr>
        <w:t>assessment</w:t>
      </w:r>
      <w:r w:rsidR="00CD5FA7" w:rsidRPr="0084477E">
        <w:rPr>
          <w:rFonts w:eastAsiaTheme="majorEastAsia" w:cstheme="minorHAnsi"/>
          <w:color w:val="E4761E"/>
          <w:sz w:val="28"/>
          <w:szCs w:val="24"/>
          <w:lang w:val="en-AU"/>
        </w:rPr>
        <w:t xml:space="preserve"> results</w:t>
      </w:r>
    </w:p>
    <w:p w14:paraId="5E81DC33" w14:textId="42858FE7" w:rsidR="00274B8A" w:rsidRPr="0084477E" w:rsidRDefault="00D03DFB" w:rsidP="00B614FB">
      <w:pPr>
        <w:pStyle w:val="ListParagraph"/>
        <w:numPr>
          <w:ilvl w:val="0"/>
          <w:numId w:val="2"/>
        </w:numPr>
        <w:jc w:val="both"/>
        <w:rPr>
          <w:rFonts w:cstheme="minorHAnsi"/>
        </w:rPr>
      </w:pPr>
      <w:r w:rsidRPr="0084477E">
        <w:rPr>
          <w:rFonts w:cstheme="minorHAnsi"/>
          <w:b/>
        </w:rPr>
        <w:t>Concentrate needs assessment on the sector(s) that is the focus of the proposal</w:t>
      </w:r>
      <w:r w:rsidRPr="0084477E">
        <w:rPr>
          <w:rFonts w:cstheme="minorHAnsi"/>
        </w:rPr>
        <w:t xml:space="preserve">, </w:t>
      </w:r>
      <w:r w:rsidR="007268EC" w:rsidRPr="0084477E">
        <w:rPr>
          <w:rFonts w:cstheme="minorHAnsi"/>
        </w:rPr>
        <w:t>e.g.</w:t>
      </w:r>
      <w:r w:rsidRPr="0084477E">
        <w:rPr>
          <w:rFonts w:cstheme="minorHAnsi"/>
        </w:rPr>
        <w:t xml:space="preserve"> provide WASH assessm</w:t>
      </w:r>
      <w:r w:rsidR="005041B3" w:rsidRPr="0084477E">
        <w:rPr>
          <w:rFonts w:cstheme="minorHAnsi"/>
        </w:rPr>
        <w:t xml:space="preserve">ent results for a WASH project. </w:t>
      </w:r>
      <w:r w:rsidRPr="0084477E">
        <w:rPr>
          <w:rFonts w:cstheme="minorHAnsi"/>
        </w:rPr>
        <w:t xml:space="preserve">If a multi-sector needs assessment has been undertaken, it’s useful to </w:t>
      </w:r>
      <w:r w:rsidR="007268EC" w:rsidRPr="0084477E">
        <w:rPr>
          <w:rFonts w:cstheme="minorHAnsi"/>
        </w:rPr>
        <w:t>annex</w:t>
      </w:r>
      <w:r w:rsidRPr="0084477E">
        <w:rPr>
          <w:rFonts w:cstheme="minorHAnsi"/>
        </w:rPr>
        <w:t xml:space="preserve"> this to the proposal, but extract the relevant sector </w:t>
      </w:r>
      <w:r w:rsidR="007268EC" w:rsidRPr="0084477E">
        <w:rPr>
          <w:rFonts w:cstheme="minorHAnsi"/>
        </w:rPr>
        <w:t>findings</w:t>
      </w:r>
      <w:r w:rsidRPr="0084477E">
        <w:rPr>
          <w:rFonts w:cstheme="minorHAnsi"/>
        </w:rPr>
        <w:t xml:space="preserve"> for the needs assessment description.</w:t>
      </w:r>
    </w:p>
    <w:p w14:paraId="36E96E6A" w14:textId="48BA19E5" w:rsidR="00D03DFB" w:rsidRPr="0084477E" w:rsidRDefault="00D03DFB" w:rsidP="00B614FB">
      <w:pPr>
        <w:pStyle w:val="ListParagraph"/>
        <w:numPr>
          <w:ilvl w:val="0"/>
          <w:numId w:val="2"/>
        </w:numPr>
        <w:jc w:val="both"/>
        <w:rPr>
          <w:rFonts w:cstheme="minorHAnsi"/>
        </w:rPr>
      </w:pPr>
      <w:r w:rsidRPr="0084477E">
        <w:rPr>
          <w:rFonts w:cstheme="minorHAnsi"/>
        </w:rPr>
        <w:t>In the</w:t>
      </w:r>
      <w:r w:rsidR="0084477E" w:rsidRPr="0084477E">
        <w:rPr>
          <w:rFonts w:cstheme="minorHAnsi"/>
        </w:rPr>
        <w:t xml:space="preserve"> absence of a full assessment, office</w:t>
      </w:r>
      <w:r w:rsidRPr="0084477E">
        <w:rPr>
          <w:rFonts w:cstheme="minorHAnsi"/>
        </w:rPr>
        <w:t xml:space="preserve">s are encouraged to report “good enough” needs assessment data in the proposal. </w:t>
      </w:r>
      <w:r w:rsidR="007268EC" w:rsidRPr="0084477E">
        <w:rPr>
          <w:rFonts w:cstheme="minorHAnsi"/>
        </w:rPr>
        <w:t xml:space="preserve">At a minimum needs assessment should be </w:t>
      </w:r>
      <w:r w:rsidR="007268EC" w:rsidRPr="0084477E">
        <w:rPr>
          <w:rFonts w:cstheme="minorHAnsi"/>
          <w:b/>
        </w:rPr>
        <w:t xml:space="preserve">timely </w:t>
      </w:r>
      <w:r w:rsidR="007268EC" w:rsidRPr="0084477E">
        <w:rPr>
          <w:rFonts w:cstheme="minorHAnsi"/>
        </w:rPr>
        <w:t>and</w:t>
      </w:r>
      <w:r w:rsidR="007268EC" w:rsidRPr="0084477E">
        <w:rPr>
          <w:rFonts w:cstheme="minorHAnsi"/>
          <w:b/>
        </w:rPr>
        <w:t xml:space="preserve"> relevant</w:t>
      </w:r>
      <w:r w:rsidR="005041B3" w:rsidRPr="0084477E">
        <w:rPr>
          <w:rFonts w:cstheme="minorHAnsi"/>
        </w:rPr>
        <w:t xml:space="preserve"> to the proposed response.</w:t>
      </w:r>
      <w:r w:rsidR="0068415F" w:rsidRPr="0084477E">
        <w:rPr>
          <w:rFonts w:cstheme="minorHAnsi"/>
        </w:rPr>
        <w:t xml:space="preserve"> It should</w:t>
      </w:r>
      <w:r w:rsidR="006A3FC9" w:rsidRPr="0084477E">
        <w:rPr>
          <w:rFonts w:cstheme="minorHAnsi"/>
        </w:rPr>
        <w:t xml:space="preserve"> show</w:t>
      </w:r>
      <w:r w:rsidR="0068415F" w:rsidRPr="0084477E">
        <w:rPr>
          <w:rFonts w:cstheme="minorHAnsi"/>
        </w:rPr>
        <w:t xml:space="preserve"> </w:t>
      </w:r>
      <w:r w:rsidR="0068415F" w:rsidRPr="0084477E">
        <w:rPr>
          <w:rFonts w:cstheme="minorHAnsi"/>
          <w:b/>
          <w:i/>
        </w:rPr>
        <w:t>why</w:t>
      </w:r>
      <w:r w:rsidR="0068415F" w:rsidRPr="0084477E">
        <w:rPr>
          <w:rFonts w:cstheme="minorHAnsi"/>
        </w:rPr>
        <w:t xml:space="preserve"> you </w:t>
      </w:r>
      <w:r w:rsidR="00D3363A" w:rsidRPr="0084477E">
        <w:rPr>
          <w:rFonts w:cstheme="minorHAnsi"/>
        </w:rPr>
        <w:t>have included the</w:t>
      </w:r>
      <w:r w:rsidR="0068415F" w:rsidRPr="0084477E">
        <w:rPr>
          <w:rFonts w:cstheme="minorHAnsi"/>
        </w:rPr>
        <w:t xml:space="preserve"> activities you </w:t>
      </w:r>
      <w:r w:rsidR="00D3363A" w:rsidRPr="0084477E">
        <w:rPr>
          <w:rFonts w:cstheme="minorHAnsi"/>
        </w:rPr>
        <w:t>are planning</w:t>
      </w:r>
      <w:r w:rsidR="0068415F" w:rsidRPr="0084477E">
        <w:rPr>
          <w:rFonts w:cstheme="minorHAnsi"/>
        </w:rPr>
        <w:t>.</w:t>
      </w:r>
      <w:r w:rsidR="005041B3" w:rsidRPr="0084477E">
        <w:rPr>
          <w:rFonts w:cstheme="minorHAnsi"/>
        </w:rPr>
        <w:t xml:space="preserve"> </w:t>
      </w:r>
      <w:r w:rsidRPr="0084477E">
        <w:rPr>
          <w:rFonts w:cstheme="minorHAnsi"/>
        </w:rPr>
        <w:t>As more detailed data emerges this can be updated in subsequent proposals.</w:t>
      </w:r>
    </w:p>
    <w:p w14:paraId="343DA2D6" w14:textId="68840AD2" w:rsidR="00EF1BB7" w:rsidRPr="0084477E" w:rsidRDefault="007268EC" w:rsidP="00B614FB">
      <w:pPr>
        <w:pStyle w:val="ListParagraph"/>
        <w:numPr>
          <w:ilvl w:val="0"/>
          <w:numId w:val="2"/>
        </w:numPr>
        <w:jc w:val="both"/>
        <w:rPr>
          <w:rFonts w:cstheme="minorHAnsi"/>
        </w:rPr>
      </w:pPr>
      <w:r w:rsidRPr="0084477E">
        <w:rPr>
          <w:rFonts w:cstheme="minorHAnsi"/>
        </w:rPr>
        <w:t>For clarity, t</w:t>
      </w:r>
      <w:r w:rsidR="00EF1BB7" w:rsidRPr="0084477E">
        <w:rPr>
          <w:rFonts w:cstheme="minorHAnsi"/>
        </w:rPr>
        <w:t>he project overview</w:t>
      </w:r>
      <w:r w:rsidR="00F77C84" w:rsidRPr="0084477E">
        <w:rPr>
          <w:rFonts w:cstheme="minorHAnsi"/>
        </w:rPr>
        <w:t xml:space="preserve"> / needs assessment</w:t>
      </w:r>
      <w:r w:rsidRPr="0084477E">
        <w:rPr>
          <w:rFonts w:cstheme="minorHAnsi"/>
        </w:rPr>
        <w:t xml:space="preserve"> (Section 3a in the ERF template)</w:t>
      </w:r>
      <w:r w:rsidR="00EF1BB7" w:rsidRPr="0084477E">
        <w:rPr>
          <w:rFonts w:cstheme="minorHAnsi"/>
        </w:rPr>
        <w:t xml:space="preserve"> and the </w:t>
      </w:r>
      <w:r w:rsidR="00F77C84" w:rsidRPr="0084477E">
        <w:rPr>
          <w:rFonts w:cstheme="minorHAnsi"/>
        </w:rPr>
        <w:t>project description</w:t>
      </w:r>
      <w:r w:rsidR="00EF1BB7" w:rsidRPr="0084477E">
        <w:rPr>
          <w:rFonts w:cstheme="minorHAnsi"/>
        </w:rPr>
        <w:t xml:space="preserve"> </w:t>
      </w:r>
      <w:r w:rsidRPr="0084477E">
        <w:rPr>
          <w:rFonts w:cstheme="minorHAnsi"/>
        </w:rPr>
        <w:t xml:space="preserve">(3b) </w:t>
      </w:r>
      <w:r w:rsidR="00EF1BB7" w:rsidRPr="0084477E">
        <w:rPr>
          <w:rFonts w:cstheme="minorHAnsi"/>
        </w:rPr>
        <w:t xml:space="preserve">should be </w:t>
      </w:r>
      <w:r w:rsidRPr="0084477E">
        <w:rPr>
          <w:rFonts w:cstheme="minorHAnsi"/>
        </w:rPr>
        <w:t>clearly separated</w:t>
      </w:r>
      <w:r w:rsidR="00EF1BB7" w:rsidRPr="0084477E">
        <w:rPr>
          <w:rFonts w:cstheme="minorHAnsi"/>
        </w:rPr>
        <w:t xml:space="preserve"> and the</w:t>
      </w:r>
      <w:r w:rsidR="00A50AE1" w:rsidRPr="0084477E">
        <w:rPr>
          <w:rFonts w:cstheme="minorHAnsi"/>
        </w:rPr>
        <w:t>ir content made explicit (with</w:t>
      </w:r>
      <w:r w:rsidR="00EF1BB7" w:rsidRPr="0084477E">
        <w:rPr>
          <w:rFonts w:cstheme="minorHAnsi"/>
        </w:rPr>
        <w:t xml:space="preserve"> </w:t>
      </w:r>
      <w:r w:rsidR="00EF1BB7" w:rsidRPr="0084477E">
        <w:rPr>
          <w:rFonts w:cstheme="minorHAnsi"/>
          <w:b/>
        </w:rPr>
        <w:t xml:space="preserve">needs assessment </w:t>
      </w:r>
      <w:r w:rsidR="00A50AE1" w:rsidRPr="0084477E">
        <w:rPr>
          <w:rFonts w:cstheme="minorHAnsi"/>
          <w:b/>
        </w:rPr>
        <w:t>content for each</w:t>
      </w:r>
      <w:r w:rsidR="00EF1BB7" w:rsidRPr="0084477E">
        <w:rPr>
          <w:rFonts w:cstheme="minorHAnsi"/>
          <w:b/>
        </w:rPr>
        <w:t xml:space="preserve"> sector</w:t>
      </w:r>
      <w:r w:rsidR="00FC22B4" w:rsidRPr="0084477E">
        <w:rPr>
          <w:rFonts w:cstheme="minorHAnsi"/>
          <w:b/>
        </w:rPr>
        <w:t xml:space="preserve"> </w:t>
      </w:r>
      <w:r w:rsidR="00A50AE1" w:rsidRPr="0084477E">
        <w:rPr>
          <w:rFonts w:cstheme="minorHAnsi"/>
          <w:b/>
        </w:rPr>
        <w:t>of response</w:t>
      </w:r>
      <w:r w:rsidR="00EF1BB7" w:rsidRPr="0084477E">
        <w:rPr>
          <w:rFonts w:cstheme="minorHAnsi"/>
        </w:rPr>
        <w:t>).</w:t>
      </w:r>
    </w:p>
    <w:p w14:paraId="3B9CCCC6" w14:textId="77777777" w:rsidR="00EF1BB7" w:rsidRPr="0084477E" w:rsidRDefault="00EF1BB7" w:rsidP="00EF1BB7">
      <w:pPr>
        <w:rPr>
          <w:rFonts w:eastAsiaTheme="majorEastAsia" w:cstheme="minorHAnsi"/>
          <w:color w:val="E4761E"/>
          <w:sz w:val="28"/>
          <w:szCs w:val="24"/>
          <w:lang w:val="en-AU"/>
        </w:rPr>
      </w:pPr>
      <w:r w:rsidRPr="0084477E">
        <w:rPr>
          <w:rFonts w:eastAsiaTheme="majorEastAsia" w:cstheme="minorHAnsi"/>
          <w:color w:val="E4761E"/>
          <w:sz w:val="28"/>
          <w:szCs w:val="24"/>
          <w:lang w:val="en-AU"/>
        </w:rPr>
        <w:t>Detailing of practic</w:t>
      </w:r>
      <w:r w:rsidR="009320D2" w:rsidRPr="0084477E">
        <w:rPr>
          <w:rFonts w:eastAsiaTheme="majorEastAsia" w:cstheme="minorHAnsi"/>
          <w:color w:val="E4761E"/>
          <w:sz w:val="28"/>
          <w:szCs w:val="24"/>
          <w:lang w:val="en-AU"/>
        </w:rPr>
        <w:t>al gender mainstreaming actions</w:t>
      </w:r>
    </w:p>
    <w:p w14:paraId="2188D1C1" w14:textId="2FDCFFCB" w:rsidR="00D3363A" w:rsidRPr="0084477E" w:rsidRDefault="00C613E2" w:rsidP="00B614FB">
      <w:pPr>
        <w:pStyle w:val="ListParagraph"/>
        <w:numPr>
          <w:ilvl w:val="0"/>
          <w:numId w:val="3"/>
        </w:numPr>
        <w:jc w:val="both"/>
        <w:rPr>
          <w:rFonts w:cstheme="minorHAnsi"/>
        </w:rPr>
      </w:pPr>
      <w:r w:rsidRPr="0084477E">
        <w:rPr>
          <w:rFonts w:cstheme="minorHAnsi"/>
        </w:rPr>
        <w:t>T</w:t>
      </w:r>
      <w:r w:rsidR="00D3363A" w:rsidRPr="0084477E">
        <w:rPr>
          <w:rFonts w:cstheme="minorHAnsi"/>
        </w:rPr>
        <w:t xml:space="preserve">he proposal narrative should be based on needs assessment and gender analysis.  </w:t>
      </w:r>
      <w:r w:rsidR="005B63B1" w:rsidRPr="0084477E">
        <w:rPr>
          <w:rFonts w:cstheme="minorHAnsi"/>
        </w:rPr>
        <w:t xml:space="preserve">For clarity and to ensure effective consideration of gender and vulnerability, </w:t>
      </w:r>
      <w:r w:rsidR="005B63B1" w:rsidRPr="0084477E">
        <w:rPr>
          <w:rFonts w:cstheme="minorHAnsi"/>
          <w:b/>
        </w:rPr>
        <w:t>p</w:t>
      </w:r>
      <w:r w:rsidR="00F77C84" w:rsidRPr="0084477E">
        <w:rPr>
          <w:rFonts w:cstheme="minorHAnsi"/>
          <w:b/>
        </w:rPr>
        <w:t xml:space="preserve">ractical actions on </w:t>
      </w:r>
      <w:r w:rsidR="005B63B1" w:rsidRPr="0084477E">
        <w:rPr>
          <w:rFonts w:cstheme="minorHAnsi"/>
          <w:b/>
        </w:rPr>
        <w:t xml:space="preserve">mainstreaming </w:t>
      </w:r>
      <w:r w:rsidR="00A50AE1" w:rsidRPr="0084477E">
        <w:rPr>
          <w:rFonts w:cstheme="minorHAnsi"/>
          <w:b/>
        </w:rPr>
        <w:t>must</w:t>
      </w:r>
      <w:r w:rsidR="00F77C84" w:rsidRPr="0084477E">
        <w:rPr>
          <w:rFonts w:cstheme="minorHAnsi"/>
          <w:b/>
        </w:rPr>
        <w:t xml:space="preserve"> also be included in the main proposal narrative</w:t>
      </w:r>
      <w:r w:rsidR="005B63B1" w:rsidRPr="0084477E">
        <w:rPr>
          <w:rFonts w:cstheme="minorHAnsi"/>
        </w:rPr>
        <w:t xml:space="preserve">, and </w:t>
      </w:r>
      <w:r w:rsidR="005B63B1" w:rsidRPr="0084477E">
        <w:rPr>
          <w:rFonts w:cstheme="minorHAnsi"/>
          <w:b/>
        </w:rPr>
        <w:t>assessment findings on gender</w:t>
      </w:r>
      <w:r w:rsidR="005B63B1" w:rsidRPr="0084477E">
        <w:rPr>
          <w:rFonts w:cstheme="minorHAnsi"/>
        </w:rPr>
        <w:t xml:space="preserve"> dimensions should also be noted in the project overview (3a) and summary of the urgent humanitarian need (1a).</w:t>
      </w:r>
      <w:r w:rsidR="00D3363A" w:rsidRPr="0084477E">
        <w:rPr>
          <w:rFonts w:cstheme="minorHAnsi"/>
        </w:rPr>
        <w:t xml:space="preserve">  </w:t>
      </w:r>
    </w:p>
    <w:p w14:paraId="0968AA64" w14:textId="2C237892" w:rsidR="00EF1BB7" w:rsidRPr="0084477E" w:rsidRDefault="00D3363A" w:rsidP="00B614FB">
      <w:pPr>
        <w:pStyle w:val="ListParagraph"/>
        <w:numPr>
          <w:ilvl w:val="0"/>
          <w:numId w:val="3"/>
        </w:numPr>
        <w:jc w:val="both"/>
        <w:rPr>
          <w:rFonts w:cstheme="minorHAnsi"/>
        </w:rPr>
      </w:pPr>
      <w:r w:rsidRPr="0084477E">
        <w:rPr>
          <w:rFonts w:cstheme="minorHAnsi"/>
        </w:rPr>
        <w:t>The CO Gender in Brief (GIB) document should also be referenced and attached to the proposal – if there is no GIB then it should be a priority to get one drafted with the support of the Gender in Emergencies team.</w:t>
      </w:r>
    </w:p>
    <w:p w14:paraId="0F5D655E" w14:textId="75A0BD2C" w:rsidR="00EF1BB7" w:rsidRPr="0084477E" w:rsidRDefault="0092756E" w:rsidP="00EF1BB7">
      <w:pPr>
        <w:rPr>
          <w:rFonts w:eastAsiaTheme="majorEastAsia" w:cstheme="minorHAnsi"/>
          <w:color w:val="E4761E"/>
          <w:sz w:val="28"/>
          <w:szCs w:val="24"/>
          <w:lang w:val="en-AU"/>
        </w:rPr>
      </w:pPr>
      <w:r w:rsidRPr="0084477E">
        <w:rPr>
          <w:rFonts w:eastAsiaTheme="majorEastAsia" w:cstheme="minorHAnsi"/>
          <w:color w:val="E4761E"/>
          <w:sz w:val="28"/>
          <w:szCs w:val="24"/>
          <w:lang w:val="en-AU"/>
        </w:rPr>
        <w:t>Reference to</w:t>
      </w:r>
      <w:r w:rsidR="00EF1BB7" w:rsidRPr="0084477E">
        <w:rPr>
          <w:rFonts w:eastAsiaTheme="majorEastAsia" w:cstheme="minorHAnsi"/>
          <w:color w:val="E4761E"/>
          <w:sz w:val="28"/>
          <w:szCs w:val="24"/>
          <w:lang w:val="en-AU"/>
        </w:rPr>
        <w:t xml:space="preserve"> </w:t>
      </w:r>
      <w:r w:rsidR="0084477E" w:rsidRPr="0084477E">
        <w:rPr>
          <w:rFonts w:eastAsiaTheme="majorEastAsia" w:cstheme="minorHAnsi"/>
          <w:color w:val="E4761E"/>
          <w:sz w:val="28"/>
          <w:szCs w:val="24"/>
          <w:lang w:val="en-AU"/>
        </w:rPr>
        <w:t>CHS</w:t>
      </w:r>
      <w:r w:rsidR="0084477E" w:rsidRPr="0084477E">
        <w:rPr>
          <w:rFonts w:eastAsiaTheme="majorEastAsia" w:cstheme="minorHAnsi"/>
          <w:color w:val="E4761E"/>
          <w:sz w:val="28"/>
          <w:szCs w:val="24"/>
          <w:lang w:val="en-AU"/>
        </w:rPr>
        <w:t xml:space="preserve"> and </w:t>
      </w:r>
      <w:r w:rsidR="00EF1BB7" w:rsidRPr="0084477E">
        <w:rPr>
          <w:rFonts w:eastAsiaTheme="majorEastAsia" w:cstheme="minorHAnsi"/>
          <w:color w:val="E4761E"/>
          <w:sz w:val="28"/>
          <w:szCs w:val="24"/>
          <w:lang w:val="en-AU"/>
        </w:rPr>
        <w:t>SPHERE</w:t>
      </w:r>
      <w:r w:rsidR="00C613E2" w:rsidRPr="0084477E">
        <w:rPr>
          <w:rFonts w:eastAsiaTheme="majorEastAsia" w:cstheme="minorHAnsi"/>
          <w:color w:val="E4761E"/>
          <w:sz w:val="28"/>
          <w:szCs w:val="24"/>
          <w:lang w:val="en-AU"/>
        </w:rPr>
        <w:t xml:space="preserve">, </w:t>
      </w:r>
      <w:r w:rsidR="009320D2" w:rsidRPr="0084477E">
        <w:rPr>
          <w:rFonts w:eastAsiaTheme="majorEastAsia" w:cstheme="minorHAnsi"/>
          <w:color w:val="E4761E"/>
          <w:sz w:val="28"/>
          <w:szCs w:val="24"/>
          <w:lang w:val="en-AU"/>
        </w:rPr>
        <w:t>or other humanitarian standards</w:t>
      </w:r>
    </w:p>
    <w:p w14:paraId="7AACD496" w14:textId="2096DA7A" w:rsidR="0068415F" w:rsidRPr="0084477E" w:rsidRDefault="0092756E" w:rsidP="00B614FB">
      <w:pPr>
        <w:pStyle w:val="ListParagraph"/>
        <w:numPr>
          <w:ilvl w:val="0"/>
          <w:numId w:val="3"/>
        </w:numPr>
        <w:jc w:val="both"/>
        <w:rPr>
          <w:rFonts w:cstheme="minorHAnsi"/>
        </w:rPr>
      </w:pPr>
      <w:r w:rsidRPr="0084477E">
        <w:rPr>
          <w:rFonts w:cstheme="minorHAnsi"/>
        </w:rPr>
        <w:t xml:space="preserve">The project description must refer where applicable to </w:t>
      </w:r>
      <w:r w:rsidRPr="0084477E">
        <w:rPr>
          <w:rFonts w:cstheme="minorHAnsi"/>
          <w:b/>
        </w:rPr>
        <w:t>international humanitarian standards such as SPHERE</w:t>
      </w:r>
      <w:r w:rsidRPr="0084477E">
        <w:rPr>
          <w:rFonts w:cstheme="minorHAnsi"/>
        </w:rPr>
        <w:t xml:space="preserve">, </w:t>
      </w:r>
      <w:r w:rsidR="00C613E2" w:rsidRPr="0084477E">
        <w:rPr>
          <w:rFonts w:cstheme="minorHAnsi"/>
          <w:b/>
        </w:rPr>
        <w:t>and CHS</w:t>
      </w:r>
      <w:r w:rsidR="00C613E2" w:rsidRPr="0084477E">
        <w:rPr>
          <w:rFonts w:cstheme="minorHAnsi"/>
        </w:rPr>
        <w:t xml:space="preserve"> </w:t>
      </w:r>
      <w:r w:rsidRPr="0084477E">
        <w:rPr>
          <w:rFonts w:cstheme="minorHAnsi"/>
        </w:rPr>
        <w:t>to demonstrate that activities are planned in accordance with established best practice. If activities will not meet SPHERE indicators, an explanation for this should be provided</w:t>
      </w:r>
      <w:r w:rsidR="009320D2" w:rsidRPr="0084477E">
        <w:rPr>
          <w:rFonts w:cstheme="minorHAnsi"/>
        </w:rPr>
        <w:t>.</w:t>
      </w:r>
      <w:r w:rsidR="0068415F" w:rsidRPr="0084477E">
        <w:rPr>
          <w:rFonts w:cstheme="minorHAnsi"/>
        </w:rPr>
        <w:t xml:space="preserve"> </w:t>
      </w:r>
    </w:p>
    <w:p w14:paraId="0D0692FB" w14:textId="71F9D0C7" w:rsidR="00EF1BB7" w:rsidRPr="0084477E" w:rsidRDefault="0068415F" w:rsidP="00B614FB">
      <w:pPr>
        <w:pStyle w:val="ListParagraph"/>
        <w:numPr>
          <w:ilvl w:val="0"/>
          <w:numId w:val="3"/>
        </w:numPr>
        <w:jc w:val="both"/>
        <w:rPr>
          <w:rFonts w:cstheme="minorHAnsi"/>
        </w:rPr>
      </w:pPr>
      <w:r w:rsidRPr="0084477E">
        <w:rPr>
          <w:rFonts w:cstheme="minorHAnsi"/>
        </w:rPr>
        <w:t xml:space="preserve">If you’re unsure about what standards you should apply, please contact the appropriate sector </w:t>
      </w:r>
      <w:r w:rsidR="00D3363A" w:rsidRPr="0084477E">
        <w:rPr>
          <w:rFonts w:cstheme="minorHAnsi"/>
        </w:rPr>
        <w:t>specialist support (WASH team, shelter team etc.).</w:t>
      </w:r>
      <w:r w:rsidR="0084477E" w:rsidRPr="0084477E">
        <w:rPr>
          <w:rFonts w:cstheme="minorHAnsi"/>
        </w:rPr>
        <w:t xml:space="preserve"> </w:t>
      </w:r>
      <w:r w:rsidR="00E72DDB">
        <w:rPr>
          <w:rFonts w:cstheme="minorHAnsi"/>
        </w:rPr>
        <w:t xml:space="preserve"> </w:t>
      </w:r>
    </w:p>
    <w:p w14:paraId="504153C4" w14:textId="77777777" w:rsidR="0092756E" w:rsidRPr="0084477E" w:rsidRDefault="0092756E" w:rsidP="0092756E">
      <w:pPr>
        <w:rPr>
          <w:rFonts w:eastAsiaTheme="majorEastAsia" w:cstheme="minorHAnsi"/>
          <w:color w:val="E4761E"/>
          <w:sz w:val="28"/>
          <w:szCs w:val="24"/>
          <w:lang w:val="en-AU"/>
        </w:rPr>
      </w:pPr>
      <w:r w:rsidRPr="0084477E">
        <w:rPr>
          <w:rFonts w:eastAsiaTheme="majorEastAsia" w:cstheme="minorHAnsi"/>
          <w:color w:val="E4761E"/>
          <w:sz w:val="28"/>
          <w:szCs w:val="24"/>
          <w:lang w:val="en-AU"/>
        </w:rPr>
        <w:t>Clarity of proposal</w:t>
      </w:r>
    </w:p>
    <w:p w14:paraId="0AEB9029" w14:textId="10E2FD7F" w:rsidR="00B776F2" w:rsidRPr="0084477E" w:rsidRDefault="00B776F2" w:rsidP="00B776F2">
      <w:pPr>
        <w:pStyle w:val="ListParagraph"/>
        <w:numPr>
          <w:ilvl w:val="0"/>
          <w:numId w:val="1"/>
        </w:numPr>
        <w:jc w:val="both"/>
        <w:rPr>
          <w:rFonts w:cstheme="minorHAnsi"/>
        </w:rPr>
      </w:pPr>
      <w:r w:rsidRPr="0084477E">
        <w:rPr>
          <w:rFonts w:cstheme="minorHAnsi"/>
          <w:b/>
        </w:rPr>
        <w:t>Clearly state the proposed sectors of the intervention</w:t>
      </w:r>
      <w:r w:rsidRPr="0084477E">
        <w:rPr>
          <w:rFonts w:cstheme="minorHAnsi"/>
        </w:rPr>
        <w:t xml:space="preserve">, based on the outcomes you are seeking to achieve, not the modalities. Non-Food Items and cash are modalities, not sectors. Justify the choices of sector with reference to the needs assessment, </w:t>
      </w:r>
      <w:r w:rsidR="0084477E" w:rsidRPr="0084477E">
        <w:rPr>
          <w:rFonts w:cstheme="minorHAnsi"/>
        </w:rPr>
        <w:t>office</w:t>
      </w:r>
      <w:r w:rsidR="00D3363A" w:rsidRPr="0084477E">
        <w:rPr>
          <w:rFonts w:cstheme="minorHAnsi"/>
        </w:rPr>
        <w:t xml:space="preserve"> </w:t>
      </w:r>
      <w:r w:rsidRPr="0084477E">
        <w:rPr>
          <w:rFonts w:cstheme="minorHAnsi"/>
        </w:rPr>
        <w:t>capacity</w:t>
      </w:r>
      <w:r w:rsidR="00D3363A" w:rsidRPr="0084477E">
        <w:rPr>
          <w:rFonts w:cstheme="minorHAnsi"/>
        </w:rPr>
        <w:t>, latest Emergency Preparedness Plan (EPP)</w:t>
      </w:r>
      <w:r w:rsidRPr="0084477E">
        <w:rPr>
          <w:rFonts w:cstheme="minorHAnsi"/>
        </w:rPr>
        <w:t xml:space="preserve"> and other relevant factors, </w:t>
      </w:r>
      <w:r w:rsidRPr="0084477E">
        <w:rPr>
          <w:rFonts w:cstheme="minorHAnsi"/>
          <w:i/>
        </w:rPr>
        <w:t>especially</w:t>
      </w:r>
      <w:r w:rsidRPr="0084477E">
        <w:rPr>
          <w:rFonts w:cstheme="minorHAnsi"/>
        </w:rPr>
        <w:t xml:space="preserve"> if a core sector with high needs has not been selected. </w:t>
      </w:r>
    </w:p>
    <w:p w14:paraId="753762F6" w14:textId="77777777" w:rsidR="0092756E" w:rsidRPr="0084477E" w:rsidRDefault="00DD4D70" w:rsidP="0092756E">
      <w:pPr>
        <w:pStyle w:val="ListParagraph"/>
        <w:numPr>
          <w:ilvl w:val="0"/>
          <w:numId w:val="1"/>
        </w:numPr>
        <w:jc w:val="both"/>
        <w:rPr>
          <w:rFonts w:cstheme="minorHAnsi"/>
        </w:rPr>
      </w:pPr>
      <w:r w:rsidRPr="0084477E">
        <w:rPr>
          <w:rFonts w:cstheme="minorHAnsi"/>
          <w:b/>
        </w:rPr>
        <w:lastRenderedPageBreak/>
        <w:t>P</w:t>
      </w:r>
      <w:r w:rsidR="0092756E" w:rsidRPr="0084477E">
        <w:rPr>
          <w:rFonts w:cstheme="minorHAnsi"/>
          <w:b/>
        </w:rPr>
        <w:t>resent proposed activities clearly</w:t>
      </w:r>
      <w:r w:rsidR="0092756E" w:rsidRPr="0084477E">
        <w:rPr>
          <w:rFonts w:cstheme="minorHAnsi"/>
        </w:rPr>
        <w:t>,</w:t>
      </w:r>
      <w:r w:rsidRPr="0084477E">
        <w:rPr>
          <w:rFonts w:cstheme="minorHAnsi"/>
        </w:rPr>
        <w:t xml:space="preserve"> each under the heading of the relevant core sector, and</w:t>
      </w:r>
      <w:r w:rsidR="0092756E" w:rsidRPr="0084477E">
        <w:rPr>
          <w:rFonts w:cstheme="minorHAnsi"/>
        </w:rPr>
        <w:t xml:space="preserve"> including the proposed timeframe that the support will be provided for (for example distribution of chlorine tablets for 30 days).</w:t>
      </w:r>
    </w:p>
    <w:p w14:paraId="68DC729F" w14:textId="77777777" w:rsidR="00F22728" w:rsidRPr="0084477E" w:rsidRDefault="00F22728" w:rsidP="0092756E">
      <w:pPr>
        <w:pStyle w:val="ListParagraph"/>
        <w:numPr>
          <w:ilvl w:val="0"/>
          <w:numId w:val="1"/>
        </w:numPr>
        <w:jc w:val="both"/>
        <w:rPr>
          <w:rFonts w:cstheme="minorHAnsi"/>
        </w:rPr>
      </w:pPr>
      <w:r w:rsidRPr="0084477E">
        <w:rPr>
          <w:rFonts w:cstheme="minorHAnsi"/>
        </w:rPr>
        <w:t xml:space="preserve">It is good practice to </w:t>
      </w:r>
      <w:r w:rsidRPr="0084477E">
        <w:rPr>
          <w:rFonts w:cstheme="minorHAnsi"/>
          <w:b/>
        </w:rPr>
        <w:t xml:space="preserve">include a simple </w:t>
      </w:r>
      <w:proofErr w:type="spellStart"/>
      <w:r w:rsidRPr="0084477E">
        <w:rPr>
          <w:rFonts w:cstheme="minorHAnsi"/>
          <w:b/>
        </w:rPr>
        <w:t>logframe</w:t>
      </w:r>
      <w:proofErr w:type="spellEnd"/>
      <w:r w:rsidR="009D0ECC" w:rsidRPr="0084477E">
        <w:rPr>
          <w:rFonts w:cstheme="minorHAnsi"/>
        </w:rPr>
        <w:t xml:space="preserve"> to illustrate how activities are linked to outputs and outcomes, and to demonstrate clarity on indicators and monitoring.</w:t>
      </w:r>
    </w:p>
    <w:p w14:paraId="6C263652" w14:textId="77777777" w:rsidR="0092756E" w:rsidRPr="0084477E" w:rsidRDefault="009D0ECC" w:rsidP="0092756E">
      <w:pPr>
        <w:pStyle w:val="ListParagraph"/>
        <w:numPr>
          <w:ilvl w:val="0"/>
          <w:numId w:val="1"/>
        </w:numPr>
        <w:jc w:val="both"/>
        <w:rPr>
          <w:rFonts w:cstheme="minorHAnsi"/>
        </w:rPr>
      </w:pPr>
      <w:r w:rsidRPr="0084477E">
        <w:rPr>
          <w:rFonts w:cstheme="minorHAnsi"/>
          <w:b/>
        </w:rPr>
        <w:t>Detail</w:t>
      </w:r>
      <w:r w:rsidR="0092756E" w:rsidRPr="0084477E">
        <w:rPr>
          <w:rFonts w:cstheme="minorHAnsi"/>
          <w:b/>
        </w:rPr>
        <w:t xml:space="preserve"> target beneficiary numbers</w:t>
      </w:r>
      <w:r w:rsidR="0092756E" w:rsidRPr="0084477E">
        <w:rPr>
          <w:rFonts w:cstheme="minorHAnsi"/>
        </w:rPr>
        <w:t xml:space="preserve"> </w:t>
      </w:r>
      <w:r w:rsidR="00DD4D70" w:rsidRPr="0084477E">
        <w:rPr>
          <w:rFonts w:cstheme="minorHAnsi"/>
        </w:rPr>
        <w:t>per</w:t>
      </w:r>
      <w:r w:rsidR="0092756E" w:rsidRPr="0084477E">
        <w:rPr>
          <w:rFonts w:cstheme="minorHAnsi"/>
        </w:rPr>
        <w:t xml:space="preserve"> sector(s) </w:t>
      </w:r>
      <w:r w:rsidR="00DD4D70" w:rsidRPr="0084477E">
        <w:rPr>
          <w:rFonts w:cstheme="minorHAnsi"/>
        </w:rPr>
        <w:t>or activities of</w:t>
      </w:r>
      <w:r w:rsidR="0092756E" w:rsidRPr="0084477E">
        <w:rPr>
          <w:rFonts w:cstheme="minorHAnsi"/>
        </w:rPr>
        <w:t xml:space="preserve"> the proposal, with an overall project target which doesn’t double count </w:t>
      </w:r>
      <w:r w:rsidR="00DD4D70" w:rsidRPr="0084477E">
        <w:rPr>
          <w:rFonts w:cstheme="minorHAnsi"/>
        </w:rPr>
        <w:t>across</w:t>
      </w:r>
      <w:r w:rsidR="0092756E" w:rsidRPr="0084477E">
        <w:rPr>
          <w:rFonts w:cstheme="minorHAnsi"/>
        </w:rPr>
        <w:t xml:space="preserve"> activit</w:t>
      </w:r>
      <w:r w:rsidR="00F22728" w:rsidRPr="0084477E">
        <w:rPr>
          <w:rFonts w:cstheme="minorHAnsi"/>
        </w:rPr>
        <w:t>ies.</w:t>
      </w:r>
    </w:p>
    <w:p w14:paraId="10FECB99" w14:textId="32C70D0E" w:rsidR="00DD4D70" w:rsidRPr="0084477E" w:rsidRDefault="00DD4D70" w:rsidP="0092756E">
      <w:pPr>
        <w:pStyle w:val="ListParagraph"/>
        <w:numPr>
          <w:ilvl w:val="0"/>
          <w:numId w:val="1"/>
        </w:numPr>
        <w:jc w:val="both"/>
        <w:rPr>
          <w:rFonts w:cstheme="minorHAnsi"/>
        </w:rPr>
      </w:pPr>
      <w:r w:rsidRPr="0084477E">
        <w:rPr>
          <w:rFonts w:cstheme="minorHAnsi"/>
        </w:rPr>
        <w:t xml:space="preserve">If the proposal is part of a </w:t>
      </w:r>
      <w:r w:rsidR="00F22728" w:rsidRPr="0084477E">
        <w:rPr>
          <w:rFonts w:cstheme="minorHAnsi"/>
        </w:rPr>
        <w:t xml:space="preserve">larger </w:t>
      </w:r>
      <w:r w:rsidRPr="0084477E">
        <w:rPr>
          <w:rFonts w:cstheme="minorHAnsi"/>
        </w:rPr>
        <w:t>response whic</w:t>
      </w:r>
      <w:r w:rsidR="00F22728" w:rsidRPr="0084477E">
        <w:rPr>
          <w:rFonts w:cstheme="minorHAnsi"/>
        </w:rPr>
        <w:t xml:space="preserve">h will include other activities, </w:t>
      </w:r>
      <w:r w:rsidRPr="0084477E">
        <w:rPr>
          <w:rFonts w:cstheme="minorHAnsi"/>
        </w:rPr>
        <w:t>funding from</w:t>
      </w:r>
      <w:r w:rsidR="00F22728" w:rsidRPr="0084477E">
        <w:rPr>
          <w:rFonts w:cstheme="minorHAnsi"/>
        </w:rPr>
        <w:t xml:space="preserve"> other donors and perhaps cover a longer timeframe,</w:t>
      </w:r>
      <w:r w:rsidRPr="0084477E">
        <w:rPr>
          <w:rFonts w:cstheme="minorHAnsi"/>
        </w:rPr>
        <w:t xml:space="preserve"> </w:t>
      </w:r>
      <w:r w:rsidR="00A50AE1" w:rsidRPr="0084477E">
        <w:rPr>
          <w:rFonts w:cstheme="minorHAnsi"/>
        </w:rPr>
        <w:t>clarify</w:t>
      </w:r>
      <w:r w:rsidRPr="0084477E">
        <w:rPr>
          <w:rFonts w:cstheme="minorHAnsi"/>
        </w:rPr>
        <w:t xml:space="preserve"> how the ERF activities will fit into th</w:t>
      </w:r>
      <w:r w:rsidR="00F22728" w:rsidRPr="0084477E">
        <w:rPr>
          <w:rFonts w:cstheme="minorHAnsi"/>
        </w:rPr>
        <w:t>is</w:t>
      </w:r>
      <w:r w:rsidRPr="0084477E">
        <w:rPr>
          <w:rFonts w:cstheme="minorHAnsi"/>
        </w:rPr>
        <w:t xml:space="preserve"> </w:t>
      </w:r>
      <w:r w:rsidR="00F22728" w:rsidRPr="0084477E">
        <w:rPr>
          <w:rFonts w:cstheme="minorHAnsi"/>
        </w:rPr>
        <w:t xml:space="preserve">wider </w:t>
      </w:r>
      <w:r w:rsidRPr="0084477E">
        <w:rPr>
          <w:rFonts w:cstheme="minorHAnsi"/>
        </w:rPr>
        <w:t>program.</w:t>
      </w:r>
    </w:p>
    <w:p w14:paraId="19D55DF6" w14:textId="77777777" w:rsidR="00EF1BB7" w:rsidRPr="0084477E" w:rsidRDefault="009320D2" w:rsidP="00F22728">
      <w:pPr>
        <w:keepNext/>
        <w:rPr>
          <w:rFonts w:eastAsiaTheme="majorEastAsia" w:cstheme="minorHAnsi"/>
          <w:color w:val="E4761E"/>
          <w:sz w:val="28"/>
          <w:szCs w:val="24"/>
          <w:lang w:val="en-AU"/>
        </w:rPr>
      </w:pPr>
      <w:r w:rsidRPr="0084477E">
        <w:rPr>
          <w:rFonts w:eastAsiaTheme="majorEastAsia" w:cstheme="minorHAnsi"/>
          <w:color w:val="E4761E"/>
          <w:sz w:val="28"/>
          <w:szCs w:val="24"/>
          <w:lang w:val="en-AU"/>
        </w:rPr>
        <w:t>Budgeting</w:t>
      </w:r>
    </w:p>
    <w:p w14:paraId="298274BE" w14:textId="08E6385F" w:rsidR="00E85DED" w:rsidRPr="0084477E" w:rsidRDefault="00E85DED" w:rsidP="00E85DED">
      <w:pPr>
        <w:pStyle w:val="ListParagraph"/>
        <w:numPr>
          <w:ilvl w:val="0"/>
          <w:numId w:val="3"/>
        </w:numPr>
        <w:jc w:val="both"/>
        <w:rPr>
          <w:rFonts w:cstheme="minorHAnsi"/>
        </w:rPr>
      </w:pPr>
      <w:r w:rsidRPr="0084477E">
        <w:rPr>
          <w:rFonts w:cstheme="minorHAnsi"/>
        </w:rPr>
        <w:t xml:space="preserve">Calculate activity budgets </w:t>
      </w:r>
      <w:r w:rsidRPr="0084477E">
        <w:rPr>
          <w:rFonts w:cstheme="minorHAnsi"/>
          <w:b/>
        </w:rPr>
        <w:t>based on the number of people reached by the activity and the time that the support will be provided for</w:t>
      </w:r>
      <w:r w:rsidR="00DB07E7" w:rsidRPr="0084477E">
        <w:rPr>
          <w:rFonts w:cstheme="minorHAnsi"/>
        </w:rPr>
        <w:t xml:space="preserve">. </w:t>
      </w:r>
      <w:r w:rsidRPr="0084477E">
        <w:rPr>
          <w:rFonts w:cstheme="minorHAnsi"/>
        </w:rPr>
        <w:t>Present budget lines for different activities separately.</w:t>
      </w:r>
    </w:p>
    <w:p w14:paraId="0CC576B7" w14:textId="2F50496E" w:rsidR="00EF1BB7" w:rsidRPr="0084477E" w:rsidRDefault="00E85DED" w:rsidP="00B614FB">
      <w:pPr>
        <w:pStyle w:val="ListParagraph"/>
        <w:numPr>
          <w:ilvl w:val="0"/>
          <w:numId w:val="3"/>
        </w:numPr>
        <w:jc w:val="both"/>
        <w:rPr>
          <w:rFonts w:cstheme="minorHAnsi"/>
        </w:rPr>
      </w:pPr>
      <w:r w:rsidRPr="0084477E">
        <w:rPr>
          <w:rFonts w:cstheme="minorHAnsi"/>
        </w:rPr>
        <w:t>If the proposal is covering multiple sectors, the</w:t>
      </w:r>
      <w:r w:rsidR="00EF1BB7" w:rsidRPr="0084477E">
        <w:rPr>
          <w:rFonts w:cstheme="minorHAnsi"/>
        </w:rPr>
        <w:t xml:space="preserve"> </w:t>
      </w:r>
      <w:r w:rsidR="00EF1BB7" w:rsidRPr="0084477E">
        <w:rPr>
          <w:rFonts w:cstheme="minorHAnsi"/>
          <w:b/>
        </w:rPr>
        <w:t>budget</w:t>
      </w:r>
      <w:r w:rsidRPr="0084477E">
        <w:rPr>
          <w:rFonts w:cstheme="minorHAnsi"/>
          <w:b/>
        </w:rPr>
        <w:t xml:space="preserve"> for activity lines</w:t>
      </w:r>
      <w:r w:rsidR="00EF1BB7" w:rsidRPr="0084477E">
        <w:rPr>
          <w:rFonts w:cstheme="minorHAnsi"/>
          <w:b/>
        </w:rPr>
        <w:t xml:space="preserve"> should be detailed according to </w:t>
      </w:r>
      <w:r w:rsidRPr="0084477E">
        <w:rPr>
          <w:rFonts w:cstheme="minorHAnsi"/>
          <w:b/>
        </w:rPr>
        <w:t xml:space="preserve">each </w:t>
      </w:r>
      <w:r w:rsidR="00EF1BB7" w:rsidRPr="0084477E">
        <w:rPr>
          <w:rFonts w:cstheme="minorHAnsi"/>
          <w:b/>
        </w:rPr>
        <w:t>sectors</w:t>
      </w:r>
      <w:r w:rsidR="00DB07E7" w:rsidRPr="0084477E">
        <w:rPr>
          <w:rFonts w:cstheme="minorHAnsi"/>
        </w:rPr>
        <w:t xml:space="preserve">. </w:t>
      </w:r>
      <w:r w:rsidRPr="0084477E">
        <w:rPr>
          <w:rFonts w:cstheme="minorHAnsi"/>
        </w:rPr>
        <w:t xml:space="preserve">This will help if the proposal is given to </w:t>
      </w:r>
      <w:r w:rsidR="00EF1BB7" w:rsidRPr="0084477E">
        <w:rPr>
          <w:rFonts w:cstheme="minorHAnsi"/>
        </w:rPr>
        <w:t xml:space="preserve">other donors </w:t>
      </w:r>
      <w:r w:rsidRPr="0084477E">
        <w:rPr>
          <w:rFonts w:cstheme="minorHAnsi"/>
        </w:rPr>
        <w:t xml:space="preserve">who might only be interested in funding </w:t>
      </w:r>
      <w:r w:rsidR="00EF1BB7" w:rsidRPr="0084477E">
        <w:rPr>
          <w:rFonts w:cstheme="minorHAnsi"/>
        </w:rPr>
        <w:t>one sector in particular.</w:t>
      </w:r>
    </w:p>
    <w:p w14:paraId="0E680E38" w14:textId="77777777" w:rsidR="009D0ECC" w:rsidRPr="0084477E" w:rsidRDefault="009D0ECC" w:rsidP="009D0ECC">
      <w:pPr>
        <w:keepNext/>
        <w:rPr>
          <w:rFonts w:eastAsiaTheme="majorEastAsia" w:cstheme="minorHAnsi"/>
          <w:color w:val="E4761E"/>
          <w:sz w:val="28"/>
          <w:szCs w:val="24"/>
          <w:lang w:val="en-AU"/>
        </w:rPr>
      </w:pPr>
      <w:r w:rsidRPr="0084477E">
        <w:rPr>
          <w:rFonts w:eastAsiaTheme="majorEastAsia" w:cstheme="minorHAnsi"/>
          <w:color w:val="E4761E"/>
          <w:sz w:val="28"/>
          <w:szCs w:val="24"/>
          <w:lang w:val="en-AU"/>
        </w:rPr>
        <w:t>Technical Support Needs</w:t>
      </w:r>
    </w:p>
    <w:p w14:paraId="48F6359D" w14:textId="43A8C124" w:rsidR="009D0ECC" w:rsidRPr="0084477E" w:rsidRDefault="009D0ECC" w:rsidP="009D0ECC">
      <w:pPr>
        <w:pStyle w:val="ListParagraph"/>
        <w:numPr>
          <w:ilvl w:val="0"/>
          <w:numId w:val="3"/>
        </w:numPr>
        <w:jc w:val="both"/>
        <w:rPr>
          <w:rFonts w:cstheme="minorHAnsi"/>
        </w:rPr>
      </w:pPr>
      <w:r w:rsidRPr="0084477E">
        <w:rPr>
          <w:rFonts w:cstheme="minorHAnsi"/>
        </w:rPr>
        <w:t>The</w:t>
      </w:r>
      <w:r w:rsidR="00E85DED" w:rsidRPr="0084477E">
        <w:rPr>
          <w:rFonts w:cstheme="minorHAnsi"/>
        </w:rPr>
        <w:t xml:space="preserve"> proposal narrative, or the covering email, should </w:t>
      </w:r>
      <w:r w:rsidR="0084477E" w:rsidRPr="0084477E">
        <w:rPr>
          <w:rFonts w:cstheme="minorHAnsi"/>
        </w:rPr>
        <w:t>note where technical support (RH</w:t>
      </w:r>
      <w:r w:rsidR="00E85DED" w:rsidRPr="0084477E">
        <w:rPr>
          <w:rFonts w:cstheme="minorHAnsi"/>
        </w:rPr>
        <w:t>C, CIM, Sector teams etc.) has been sought durin</w:t>
      </w:r>
      <w:r w:rsidR="00DB07E7" w:rsidRPr="0084477E">
        <w:rPr>
          <w:rFonts w:cstheme="minorHAnsi"/>
        </w:rPr>
        <w:t xml:space="preserve">g preparation of the proposal. </w:t>
      </w:r>
      <w:r w:rsidR="00E85DED" w:rsidRPr="0084477E">
        <w:rPr>
          <w:rFonts w:cstheme="minorHAnsi"/>
          <w:b/>
        </w:rPr>
        <w:t xml:space="preserve">Requirements for technical support </w:t>
      </w:r>
      <w:r w:rsidR="00E85DED" w:rsidRPr="0084477E">
        <w:rPr>
          <w:rFonts w:cstheme="minorHAnsi"/>
        </w:rPr>
        <w:t>during the implementation of the project should also be detailed in Sections 1b and 3a of the narrative</w:t>
      </w:r>
      <w:r w:rsidRPr="0084477E">
        <w:rPr>
          <w:rFonts w:cstheme="minorHAnsi"/>
        </w:rPr>
        <w:t>.</w:t>
      </w:r>
    </w:p>
    <w:p w14:paraId="1331C6B1" w14:textId="77777777" w:rsidR="0092756E" w:rsidRPr="0084477E" w:rsidRDefault="0092756E" w:rsidP="00F9111D">
      <w:pPr>
        <w:rPr>
          <w:rFonts w:eastAsiaTheme="majorEastAsia" w:cstheme="minorHAnsi"/>
          <w:color w:val="E4761E"/>
          <w:sz w:val="28"/>
          <w:szCs w:val="24"/>
          <w:lang w:val="en-AU"/>
        </w:rPr>
      </w:pPr>
      <w:r w:rsidRPr="0084477E">
        <w:rPr>
          <w:rFonts w:eastAsiaTheme="majorEastAsia" w:cstheme="minorHAnsi"/>
          <w:color w:val="E4761E"/>
          <w:sz w:val="28"/>
          <w:szCs w:val="24"/>
          <w:lang w:val="en-AU"/>
        </w:rPr>
        <w:t>Quality aspects relevant to individual sectors</w:t>
      </w:r>
    </w:p>
    <w:p w14:paraId="77A031D0" w14:textId="77777777" w:rsidR="00F9111D" w:rsidRPr="0084477E" w:rsidRDefault="0092756E" w:rsidP="00F9111D">
      <w:pPr>
        <w:rPr>
          <w:rFonts w:eastAsiaTheme="majorEastAsia" w:cstheme="minorHAnsi"/>
          <w:color w:val="E4761E"/>
          <w:sz w:val="28"/>
          <w:szCs w:val="24"/>
          <w:lang w:val="en-AU"/>
        </w:rPr>
      </w:pPr>
      <w:r w:rsidRPr="0084477E">
        <w:rPr>
          <w:rFonts w:eastAsiaTheme="majorEastAsia" w:cstheme="minorHAnsi"/>
          <w:color w:val="E4761E"/>
          <w:sz w:val="28"/>
          <w:szCs w:val="24"/>
          <w:lang w:val="en-AU"/>
        </w:rPr>
        <w:t>WASH</w:t>
      </w:r>
    </w:p>
    <w:p w14:paraId="57A3FDA2" w14:textId="0D7ACF88" w:rsidR="00F9111D" w:rsidRPr="0084477E" w:rsidRDefault="009D0ECC" w:rsidP="00B614FB">
      <w:pPr>
        <w:pStyle w:val="ListParagraph"/>
        <w:numPr>
          <w:ilvl w:val="0"/>
          <w:numId w:val="4"/>
        </w:numPr>
        <w:jc w:val="both"/>
        <w:rPr>
          <w:rFonts w:cstheme="minorHAnsi"/>
        </w:rPr>
      </w:pPr>
      <w:r w:rsidRPr="0084477E">
        <w:rPr>
          <w:rFonts w:cstheme="minorHAnsi"/>
        </w:rPr>
        <w:t xml:space="preserve">A WASH proposal must take into consideration </w:t>
      </w:r>
      <w:r w:rsidRPr="0084477E">
        <w:rPr>
          <w:rFonts w:cstheme="minorHAnsi"/>
          <w:b/>
        </w:rPr>
        <w:t xml:space="preserve">water, sanitation </w:t>
      </w:r>
      <w:r w:rsidRPr="0084477E">
        <w:rPr>
          <w:rFonts w:cstheme="minorHAnsi"/>
          <w:b/>
          <w:i/>
        </w:rPr>
        <w:t>and</w:t>
      </w:r>
      <w:r w:rsidRPr="0084477E">
        <w:rPr>
          <w:rFonts w:cstheme="minorHAnsi"/>
          <w:b/>
        </w:rPr>
        <w:t xml:space="preserve"> hygiene promotion </w:t>
      </w:r>
      <w:r w:rsidR="00A50AE1" w:rsidRPr="0084477E">
        <w:rPr>
          <w:rFonts w:cstheme="minorHAnsi"/>
          <w:b/>
        </w:rPr>
        <w:t>needs</w:t>
      </w:r>
      <w:r w:rsidRPr="0084477E">
        <w:rPr>
          <w:rFonts w:cstheme="minorHAnsi"/>
        </w:rPr>
        <w:t xml:space="preserve"> (‘comprehensive’ WASH). If only parts of a WASH response are proposed in the ERF, please note how other WASH needs will be addressed – perhaps through other CARE </w:t>
      </w:r>
      <w:r w:rsidR="006823FB" w:rsidRPr="0084477E">
        <w:rPr>
          <w:rFonts w:cstheme="minorHAnsi"/>
        </w:rPr>
        <w:t xml:space="preserve">funding, or by </w:t>
      </w:r>
      <w:r w:rsidR="00A50AE1" w:rsidRPr="0084477E">
        <w:rPr>
          <w:rFonts w:cstheme="minorHAnsi"/>
        </w:rPr>
        <w:t>different</w:t>
      </w:r>
      <w:r w:rsidR="006823FB" w:rsidRPr="0084477E">
        <w:rPr>
          <w:rFonts w:cstheme="minorHAnsi"/>
        </w:rPr>
        <w:t xml:space="preserve"> agencies. </w:t>
      </w:r>
      <w:r w:rsidRPr="0084477E">
        <w:rPr>
          <w:rFonts w:cstheme="minorHAnsi"/>
        </w:rPr>
        <w:t>The usual preference for the Global WASH Cluster and donors is for one agency to work on all WASH in a particular location, not for activities to be divided between different NGOs</w:t>
      </w:r>
      <w:r w:rsidR="00F9111D" w:rsidRPr="0084477E">
        <w:rPr>
          <w:rFonts w:cstheme="minorHAnsi"/>
        </w:rPr>
        <w:t>.</w:t>
      </w:r>
    </w:p>
    <w:p w14:paraId="49462078" w14:textId="2F34890F" w:rsidR="00F9111D" w:rsidRPr="0084477E" w:rsidRDefault="00F346B8" w:rsidP="00BA1B00">
      <w:pPr>
        <w:pStyle w:val="ListParagraph"/>
        <w:numPr>
          <w:ilvl w:val="0"/>
          <w:numId w:val="4"/>
        </w:numPr>
        <w:jc w:val="both"/>
        <w:rPr>
          <w:rFonts w:cstheme="minorHAnsi"/>
        </w:rPr>
      </w:pPr>
      <w:r w:rsidRPr="0084477E">
        <w:rPr>
          <w:rFonts w:cstheme="minorHAnsi"/>
        </w:rPr>
        <w:t>Ensure</w:t>
      </w:r>
      <w:r w:rsidR="00F9111D" w:rsidRPr="0084477E">
        <w:rPr>
          <w:rFonts w:cstheme="minorHAnsi"/>
        </w:rPr>
        <w:t xml:space="preserve"> </w:t>
      </w:r>
      <w:r w:rsidR="00F9111D" w:rsidRPr="0084477E">
        <w:rPr>
          <w:rFonts w:cstheme="minorHAnsi"/>
          <w:b/>
        </w:rPr>
        <w:t>hygiene kit distributions are accompanied by complimentary hygiene promotion activities</w:t>
      </w:r>
      <w:r w:rsidR="00F9111D" w:rsidRPr="0084477E">
        <w:rPr>
          <w:rFonts w:cstheme="minorHAnsi"/>
        </w:rPr>
        <w:t xml:space="preserve"> to ensure hygiene items are used correctly, and that they fulfil the needs of the affected population.</w:t>
      </w:r>
      <w:r w:rsidR="006823FB" w:rsidRPr="0084477E">
        <w:rPr>
          <w:rFonts w:cstheme="minorHAnsi"/>
        </w:rPr>
        <w:t xml:space="preserve"> </w:t>
      </w:r>
      <w:r w:rsidR="009D0ECC" w:rsidRPr="0084477E">
        <w:rPr>
          <w:rFonts w:cstheme="minorHAnsi"/>
        </w:rPr>
        <w:t>In the proposal</w:t>
      </w:r>
      <w:r w:rsidR="009D0ECC" w:rsidRPr="0084477E">
        <w:rPr>
          <w:rFonts w:cstheme="minorHAnsi"/>
          <w:b/>
        </w:rPr>
        <w:t xml:space="preserve"> provide a breakdown</w:t>
      </w:r>
      <w:r w:rsidR="00F9111D" w:rsidRPr="0084477E">
        <w:rPr>
          <w:rFonts w:cstheme="minorHAnsi"/>
          <w:b/>
        </w:rPr>
        <w:t xml:space="preserve"> of hygiene kit contents</w:t>
      </w:r>
      <w:r w:rsidR="00F9111D" w:rsidRPr="0084477E">
        <w:rPr>
          <w:rFonts w:cstheme="minorHAnsi"/>
        </w:rPr>
        <w:t xml:space="preserve"> to ensure value for money of the project budget, and </w:t>
      </w:r>
      <w:r w:rsidR="009D0ECC" w:rsidRPr="0084477E">
        <w:rPr>
          <w:rFonts w:cstheme="minorHAnsi"/>
        </w:rPr>
        <w:t>to demonstrate that</w:t>
      </w:r>
      <w:r w:rsidR="00F9111D" w:rsidRPr="0084477E">
        <w:rPr>
          <w:rFonts w:cstheme="minorHAnsi"/>
        </w:rPr>
        <w:t xml:space="preserve"> SPHERE indicators for basic hygiene kit contents are being met.</w:t>
      </w:r>
    </w:p>
    <w:p w14:paraId="225875A9" w14:textId="77777777" w:rsidR="009D0ECC" w:rsidRPr="0084477E" w:rsidRDefault="009D0ECC" w:rsidP="00BA1B00">
      <w:pPr>
        <w:pStyle w:val="ListParagraph"/>
        <w:numPr>
          <w:ilvl w:val="0"/>
          <w:numId w:val="4"/>
        </w:numPr>
        <w:jc w:val="both"/>
        <w:rPr>
          <w:rFonts w:cstheme="minorHAnsi"/>
        </w:rPr>
      </w:pPr>
      <w:r w:rsidRPr="0084477E">
        <w:rPr>
          <w:rFonts w:cstheme="minorHAnsi"/>
        </w:rPr>
        <w:t xml:space="preserve">For logistical, financial and environmental reasons, </w:t>
      </w:r>
      <w:r w:rsidR="00E85DED" w:rsidRPr="0084477E">
        <w:rPr>
          <w:rFonts w:cstheme="minorHAnsi"/>
        </w:rPr>
        <w:t xml:space="preserve">and in line with </w:t>
      </w:r>
      <w:proofErr w:type="spellStart"/>
      <w:r w:rsidR="00E85DED" w:rsidRPr="0084477E">
        <w:rPr>
          <w:rFonts w:cstheme="minorHAnsi"/>
        </w:rPr>
        <w:t>sectoral</w:t>
      </w:r>
      <w:proofErr w:type="spellEnd"/>
      <w:r w:rsidR="00E85DED" w:rsidRPr="0084477E">
        <w:rPr>
          <w:rFonts w:cstheme="minorHAnsi"/>
        </w:rPr>
        <w:t xml:space="preserve"> best practice, </w:t>
      </w:r>
      <w:r w:rsidRPr="0084477E">
        <w:rPr>
          <w:rFonts w:cstheme="minorHAnsi"/>
          <w:b/>
        </w:rPr>
        <w:t>the ERF will not support purchase of bottled water</w:t>
      </w:r>
      <w:r w:rsidRPr="0084477E">
        <w:rPr>
          <w:rFonts w:cstheme="minorHAnsi"/>
        </w:rPr>
        <w:t xml:space="preserve"> as a WASH intervention.  In the rare cases where this is seen as an option, please discuss the WASH </w:t>
      </w:r>
      <w:r w:rsidR="00E85DED" w:rsidRPr="0084477E">
        <w:rPr>
          <w:rFonts w:cstheme="minorHAnsi"/>
        </w:rPr>
        <w:t>team to discuss the situation and possible alternatives.</w:t>
      </w:r>
    </w:p>
    <w:p w14:paraId="36A6949C" w14:textId="7D21D555" w:rsidR="009D0ECC" w:rsidRPr="0084477E" w:rsidRDefault="009D0ECC" w:rsidP="00BA1B00">
      <w:pPr>
        <w:pStyle w:val="ListParagraph"/>
        <w:numPr>
          <w:ilvl w:val="0"/>
          <w:numId w:val="4"/>
        </w:numPr>
        <w:jc w:val="both"/>
        <w:rPr>
          <w:rFonts w:cstheme="minorHAnsi"/>
        </w:rPr>
      </w:pPr>
      <w:r w:rsidRPr="0084477E">
        <w:rPr>
          <w:rFonts w:cstheme="minorHAnsi"/>
        </w:rPr>
        <w:t xml:space="preserve">Streamline the WASH response by </w:t>
      </w:r>
      <w:r w:rsidRPr="0084477E">
        <w:rPr>
          <w:rFonts w:cstheme="minorHAnsi"/>
          <w:b/>
        </w:rPr>
        <w:t xml:space="preserve">ensuring that multiple approaches </w:t>
      </w:r>
      <w:r w:rsidR="00A50AE1" w:rsidRPr="0084477E">
        <w:rPr>
          <w:rFonts w:cstheme="minorHAnsi"/>
          <w:b/>
        </w:rPr>
        <w:t xml:space="preserve">for one part of WASH (e.g. water) </w:t>
      </w:r>
      <w:r w:rsidRPr="0084477E">
        <w:rPr>
          <w:rFonts w:cstheme="minorHAnsi"/>
          <w:b/>
        </w:rPr>
        <w:t>are not proposed</w:t>
      </w:r>
      <w:r w:rsidRPr="0084477E">
        <w:rPr>
          <w:rFonts w:cstheme="minorHAnsi"/>
        </w:rPr>
        <w:t xml:space="preserve"> which could lead to duplication of effort.  For example, </w:t>
      </w:r>
      <w:r w:rsidR="00E85DED" w:rsidRPr="0084477E">
        <w:rPr>
          <w:rFonts w:cstheme="minorHAnsi"/>
        </w:rPr>
        <w:t xml:space="preserve">don’t propose </w:t>
      </w:r>
      <w:r w:rsidRPr="0084477E">
        <w:rPr>
          <w:rFonts w:cstheme="minorHAnsi"/>
        </w:rPr>
        <w:t xml:space="preserve">water trucking </w:t>
      </w:r>
      <w:r w:rsidRPr="0084477E">
        <w:rPr>
          <w:rFonts w:cstheme="minorHAnsi"/>
          <w:u w:val="single"/>
        </w:rPr>
        <w:t>and</w:t>
      </w:r>
      <w:r w:rsidRPr="0084477E">
        <w:rPr>
          <w:rFonts w:cstheme="minorHAnsi"/>
        </w:rPr>
        <w:t xml:space="preserve"> distribution of chlorine tablets</w:t>
      </w:r>
      <w:r w:rsidR="00E85DED" w:rsidRPr="0084477E">
        <w:rPr>
          <w:rFonts w:cstheme="minorHAnsi"/>
        </w:rPr>
        <w:t>.</w:t>
      </w:r>
    </w:p>
    <w:p w14:paraId="2F9FF1B3" w14:textId="77777777" w:rsidR="00F9111D" w:rsidRPr="0084477E" w:rsidRDefault="00F9111D" w:rsidP="00F9111D">
      <w:pPr>
        <w:rPr>
          <w:rFonts w:cstheme="minorHAnsi"/>
        </w:rPr>
      </w:pPr>
    </w:p>
    <w:p w14:paraId="4696055D" w14:textId="77777777" w:rsidR="00AE1049" w:rsidRPr="0084477E" w:rsidRDefault="00AE1049" w:rsidP="00AE1049">
      <w:pPr>
        <w:rPr>
          <w:rFonts w:eastAsiaTheme="majorEastAsia" w:cstheme="minorHAnsi"/>
          <w:color w:val="E4761E"/>
          <w:sz w:val="28"/>
          <w:szCs w:val="24"/>
          <w:lang w:val="en-AU"/>
        </w:rPr>
      </w:pPr>
      <w:r w:rsidRPr="0084477E">
        <w:rPr>
          <w:rFonts w:eastAsiaTheme="majorEastAsia" w:cstheme="minorHAnsi"/>
          <w:color w:val="E4761E"/>
          <w:sz w:val="28"/>
          <w:szCs w:val="24"/>
          <w:lang w:val="en-AU"/>
        </w:rPr>
        <w:lastRenderedPageBreak/>
        <w:t>Shelter</w:t>
      </w:r>
    </w:p>
    <w:p w14:paraId="0458A9EA" w14:textId="1B8D2DA1" w:rsidR="00AE1049" w:rsidRPr="0084477E" w:rsidRDefault="00AE1049" w:rsidP="00AE1049">
      <w:pPr>
        <w:pStyle w:val="ListParagraph"/>
        <w:numPr>
          <w:ilvl w:val="0"/>
          <w:numId w:val="4"/>
        </w:numPr>
        <w:jc w:val="both"/>
        <w:rPr>
          <w:rFonts w:cstheme="minorHAnsi"/>
        </w:rPr>
      </w:pPr>
      <w:r w:rsidRPr="0084477E">
        <w:rPr>
          <w:rFonts w:cstheme="minorHAnsi"/>
        </w:rPr>
        <w:t xml:space="preserve">Use the </w:t>
      </w:r>
      <w:hyperlink r:id="rId7" w:history="1">
        <w:r w:rsidRPr="0084477E">
          <w:rPr>
            <w:rStyle w:val="Hyperlink"/>
            <w:rFonts w:cstheme="minorHAnsi"/>
          </w:rPr>
          <w:t>Emergency Shelter Gender Marker Tip-sheet</w:t>
        </w:r>
      </w:hyperlink>
      <w:r w:rsidRPr="0084477E">
        <w:rPr>
          <w:rFonts w:cstheme="minorHAnsi"/>
        </w:rPr>
        <w:t xml:space="preserve"> to guide your programme decision and ERF proposal writing. </w:t>
      </w:r>
    </w:p>
    <w:p w14:paraId="587B236A" w14:textId="77777777" w:rsidR="00AE1049" w:rsidRPr="0084477E" w:rsidRDefault="00AE1049" w:rsidP="00AE1049">
      <w:pPr>
        <w:pStyle w:val="ListParagraph"/>
        <w:numPr>
          <w:ilvl w:val="0"/>
          <w:numId w:val="4"/>
        </w:numPr>
        <w:jc w:val="both"/>
        <w:rPr>
          <w:rFonts w:cstheme="minorHAnsi"/>
        </w:rPr>
      </w:pPr>
      <w:r w:rsidRPr="0084477E">
        <w:rPr>
          <w:rFonts w:cstheme="minorHAnsi"/>
        </w:rPr>
        <w:t xml:space="preserve">Emergency shelter kits are usually more appropriate and cost-effective than tents. Consult the emergency shelter team before choosing to distribute tents. Emergency shelter kits should include a minimum of 2 4x6m tarpaulins per household, plus rope and appropriate fixings and tools. Framing materials should only be included if they cannot be locally procured, preferably by households themselves. Distribution of kits must be done with basic training on how to use the kits. </w:t>
      </w:r>
    </w:p>
    <w:p w14:paraId="070A7633" w14:textId="77777777" w:rsidR="00AE1049" w:rsidRPr="0084477E" w:rsidRDefault="00AE1049" w:rsidP="00AE1049">
      <w:pPr>
        <w:pStyle w:val="ListParagraph"/>
        <w:numPr>
          <w:ilvl w:val="0"/>
          <w:numId w:val="4"/>
        </w:numPr>
        <w:jc w:val="both"/>
        <w:rPr>
          <w:rFonts w:cstheme="minorHAnsi"/>
        </w:rPr>
      </w:pPr>
      <w:r w:rsidRPr="0084477E">
        <w:rPr>
          <w:rFonts w:cstheme="minorHAnsi"/>
        </w:rPr>
        <w:t>Kits of household non-food items must be sufficient to allow individual sleeping arrangements. It is not acceptable to assume people in a household can share blankets or sleeping mats/mattresses.</w:t>
      </w:r>
    </w:p>
    <w:p w14:paraId="7922F97C" w14:textId="77777777" w:rsidR="0092756E" w:rsidRPr="0084477E" w:rsidRDefault="0092756E" w:rsidP="0092756E">
      <w:pPr>
        <w:rPr>
          <w:rFonts w:eastAsiaTheme="majorEastAsia" w:cstheme="minorHAnsi"/>
          <w:color w:val="E4761E"/>
          <w:sz w:val="28"/>
          <w:szCs w:val="24"/>
          <w:lang w:val="en-AU"/>
        </w:rPr>
      </w:pPr>
      <w:r w:rsidRPr="0084477E">
        <w:rPr>
          <w:rFonts w:eastAsiaTheme="majorEastAsia" w:cstheme="minorHAnsi"/>
          <w:color w:val="E4761E"/>
          <w:sz w:val="28"/>
          <w:szCs w:val="24"/>
          <w:lang w:val="en-AU"/>
        </w:rPr>
        <w:t>Food Security and Livelihoods</w:t>
      </w:r>
    </w:p>
    <w:p w14:paraId="4DC9F08C" w14:textId="77777777" w:rsidR="00F22728" w:rsidRPr="0084477E" w:rsidRDefault="00F22728" w:rsidP="00F22728">
      <w:pPr>
        <w:rPr>
          <w:rFonts w:cstheme="minorHAnsi"/>
        </w:rPr>
      </w:pPr>
      <w:r w:rsidRPr="0084477E">
        <w:rPr>
          <w:rFonts w:cstheme="minorHAnsi"/>
        </w:rPr>
        <w:t>Add</w:t>
      </w:r>
    </w:p>
    <w:p w14:paraId="571E1748" w14:textId="77777777" w:rsidR="0092756E" w:rsidRPr="0084477E" w:rsidRDefault="0092756E" w:rsidP="0092756E">
      <w:pPr>
        <w:rPr>
          <w:rFonts w:eastAsiaTheme="majorEastAsia" w:cstheme="minorHAnsi"/>
          <w:color w:val="E4761E"/>
          <w:sz w:val="28"/>
          <w:szCs w:val="24"/>
          <w:lang w:val="en-AU"/>
        </w:rPr>
      </w:pPr>
      <w:r w:rsidRPr="0084477E">
        <w:rPr>
          <w:rFonts w:eastAsiaTheme="majorEastAsia" w:cstheme="minorHAnsi"/>
          <w:color w:val="E4761E"/>
          <w:sz w:val="28"/>
          <w:szCs w:val="24"/>
          <w:lang w:val="en-AU"/>
        </w:rPr>
        <w:t>Sexual and Maternal Health Rights</w:t>
      </w:r>
    </w:p>
    <w:p w14:paraId="0C18039C" w14:textId="2168A556" w:rsidR="003E63AA" w:rsidRPr="0084477E" w:rsidRDefault="003E63AA" w:rsidP="003E63AA">
      <w:pPr>
        <w:pStyle w:val="ListParagraph"/>
        <w:numPr>
          <w:ilvl w:val="0"/>
          <w:numId w:val="4"/>
        </w:numPr>
        <w:jc w:val="both"/>
        <w:rPr>
          <w:rFonts w:cstheme="minorHAnsi"/>
        </w:rPr>
      </w:pPr>
      <w:r w:rsidRPr="0084477E">
        <w:rPr>
          <w:rFonts w:cstheme="minorHAnsi"/>
        </w:rPr>
        <w:t xml:space="preserve">Ensure SRH proposal has sexual and reproductive health service elements as outlined in the Minimum Initial Service Package (MISP) for reproductive health in humanitarian settings, e.g. </w:t>
      </w:r>
      <w:proofErr w:type="spellStart"/>
      <w:r w:rsidRPr="0084477E">
        <w:rPr>
          <w:rFonts w:cstheme="minorHAnsi"/>
        </w:rPr>
        <w:t>EmOC</w:t>
      </w:r>
      <w:proofErr w:type="spellEnd"/>
      <w:r w:rsidRPr="0084477E">
        <w:rPr>
          <w:rFonts w:cstheme="minorHAnsi"/>
        </w:rPr>
        <w:t xml:space="preserve"> services, RH Coordination, preventing unwanted pregnancies, Prevention and treatment of HIV/STI, and clinical management of rape (CMR), where capacity exists  </w:t>
      </w:r>
    </w:p>
    <w:p w14:paraId="104F2E00" w14:textId="5CEDF340" w:rsidR="003E63AA" w:rsidRPr="0084477E" w:rsidRDefault="003E63AA" w:rsidP="003E63AA">
      <w:pPr>
        <w:pStyle w:val="ListParagraph"/>
        <w:numPr>
          <w:ilvl w:val="0"/>
          <w:numId w:val="4"/>
        </w:numPr>
        <w:jc w:val="both"/>
        <w:rPr>
          <w:rFonts w:cstheme="minorHAnsi"/>
        </w:rPr>
      </w:pPr>
      <w:r w:rsidRPr="0084477E">
        <w:rPr>
          <w:rFonts w:cstheme="minorHAnsi"/>
        </w:rPr>
        <w:t xml:space="preserve">Identification of an SRHE point person for coordinating SRHE activities with other stakeholders and the cluster system.  This is essential for maximizing reach of SRHE services for equity of services to all segments of the population who may be marginalized for geographic, socio-cultural or socio-economic reasons.  </w:t>
      </w:r>
    </w:p>
    <w:p w14:paraId="48A45D90" w14:textId="36D0A0AF" w:rsidR="003E63AA" w:rsidRPr="0084477E" w:rsidRDefault="003E63AA" w:rsidP="003E63AA">
      <w:pPr>
        <w:pStyle w:val="ListParagraph"/>
        <w:numPr>
          <w:ilvl w:val="0"/>
          <w:numId w:val="4"/>
        </w:numPr>
        <w:jc w:val="both"/>
        <w:rPr>
          <w:rFonts w:cstheme="minorHAnsi"/>
        </w:rPr>
      </w:pPr>
      <w:r w:rsidRPr="0084477E">
        <w:rPr>
          <w:rFonts w:cstheme="minorHAnsi"/>
        </w:rPr>
        <w:t>Clear efforts should be made to move SRH in emergency response to a more sustained recovery intervention with elements of moving to a more comprehensive reproductive health services where capacity building, training and refurbishment of clinical facilities are important hall marks</w:t>
      </w:r>
    </w:p>
    <w:p w14:paraId="386FF8A1" w14:textId="1DA69132" w:rsidR="00F22728" w:rsidRPr="0084477E" w:rsidRDefault="003E63AA" w:rsidP="003E63AA">
      <w:pPr>
        <w:pStyle w:val="ListParagraph"/>
        <w:numPr>
          <w:ilvl w:val="0"/>
          <w:numId w:val="4"/>
        </w:numPr>
        <w:jc w:val="both"/>
        <w:rPr>
          <w:rFonts w:cstheme="minorHAnsi"/>
        </w:rPr>
      </w:pPr>
      <w:r w:rsidRPr="0084477E">
        <w:rPr>
          <w:rFonts w:cstheme="minorHAnsi"/>
        </w:rPr>
        <w:t>Community engagement activities for SRH with elements of community education on SRH services and its availability is discussed to maximize service utilization and to ensure SRH services are designed reflective of the voices of the people.</w:t>
      </w:r>
    </w:p>
    <w:p w14:paraId="3CF34E0F" w14:textId="77777777" w:rsidR="003E63AA" w:rsidRPr="0084477E" w:rsidRDefault="003E63AA" w:rsidP="003E63AA">
      <w:pPr>
        <w:rPr>
          <w:rFonts w:eastAsiaTheme="majorEastAsia" w:cstheme="minorHAnsi"/>
          <w:color w:val="E4761E"/>
          <w:sz w:val="28"/>
          <w:szCs w:val="24"/>
          <w:lang w:val="en-AU"/>
        </w:rPr>
      </w:pPr>
      <w:r w:rsidRPr="0084477E">
        <w:rPr>
          <w:rFonts w:eastAsiaTheme="majorEastAsia" w:cstheme="minorHAnsi"/>
          <w:color w:val="E4761E"/>
          <w:sz w:val="28"/>
          <w:szCs w:val="24"/>
          <w:lang w:val="en-AU"/>
        </w:rPr>
        <w:t>References</w:t>
      </w:r>
    </w:p>
    <w:p w14:paraId="5D0667DE" w14:textId="5277A5C1" w:rsidR="003E63AA" w:rsidRPr="0084477E" w:rsidRDefault="003E63AA" w:rsidP="00C613E2">
      <w:pPr>
        <w:pStyle w:val="ListParagraph"/>
        <w:numPr>
          <w:ilvl w:val="0"/>
          <w:numId w:val="5"/>
        </w:numPr>
        <w:rPr>
          <w:rFonts w:cstheme="minorHAnsi"/>
        </w:rPr>
      </w:pPr>
      <w:r w:rsidRPr="0084477E">
        <w:rPr>
          <w:rFonts w:cstheme="minorHAnsi"/>
        </w:rPr>
        <w:t xml:space="preserve">CARE Emergency Toolkit (available at </w:t>
      </w:r>
      <w:hyperlink r:id="rId8" w:history="1">
        <w:r w:rsidR="00C613E2" w:rsidRPr="0084477E">
          <w:rPr>
            <w:rStyle w:val="Hyperlink"/>
            <w:rFonts w:cstheme="minorHAnsi"/>
          </w:rPr>
          <w:t>www.careemergencytoolkit.org/</w:t>
        </w:r>
      </w:hyperlink>
      <w:r w:rsidR="00C613E2" w:rsidRPr="0084477E">
        <w:rPr>
          <w:rFonts w:cstheme="minorHAnsi"/>
        </w:rPr>
        <w:t xml:space="preserve">) </w:t>
      </w:r>
      <w:r w:rsidRPr="0084477E">
        <w:rPr>
          <w:rFonts w:cstheme="minorHAnsi"/>
        </w:rPr>
        <w:t xml:space="preserve"> </w:t>
      </w:r>
    </w:p>
    <w:p w14:paraId="59CBA85B" w14:textId="77777777" w:rsidR="003E63AA" w:rsidRPr="0084477E" w:rsidRDefault="003E63AA" w:rsidP="003E63AA">
      <w:pPr>
        <w:pStyle w:val="ListParagraph"/>
        <w:numPr>
          <w:ilvl w:val="0"/>
          <w:numId w:val="5"/>
        </w:numPr>
        <w:rPr>
          <w:rFonts w:cstheme="minorHAnsi"/>
        </w:rPr>
      </w:pPr>
      <w:r w:rsidRPr="0084477E">
        <w:rPr>
          <w:rFonts w:cstheme="minorHAnsi"/>
        </w:rPr>
        <w:t xml:space="preserve">ACAPS and ECB (2014) Humanitarian Needs Assessment: The Good Enough Guide </w:t>
      </w:r>
      <w:hyperlink r:id="rId9" w:history="1">
        <w:r w:rsidRPr="0084477E">
          <w:rPr>
            <w:rStyle w:val="Hyperlink"/>
            <w:rFonts w:cstheme="minorHAnsi"/>
          </w:rPr>
          <w:t>http://www.alnap.org/resource/19416</w:t>
        </w:r>
      </w:hyperlink>
    </w:p>
    <w:p w14:paraId="75069CCC" w14:textId="77777777" w:rsidR="003E63AA" w:rsidRPr="0084477E" w:rsidRDefault="003E63AA" w:rsidP="003E63AA">
      <w:pPr>
        <w:pStyle w:val="ListParagraph"/>
        <w:numPr>
          <w:ilvl w:val="0"/>
          <w:numId w:val="5"/>
        </w:numPr>
        <w:rPr>
          <w:rFonts w:cstheme="minorHAnsi"/>
        </w:rPr>
      </w:pPr>
      <w:r w:rsidRPr="0084477E">
        <w:rPr>
          <w:rFonts w:cstheme="minorHAnsi"/>
        </w:rPr>
        <w:t xml:space="preserve">CARE International (2014) Gender in Emergencies Guidance Note: Gender Marker </w:t>
      </w:r>
      <w:hyperlink r:id="rId10" w:history="1">
        <w:r w:rsidRPr="0084477E">
          <w:rPr>
            <w:rStyle w:val="Hyperlink"/>
            <w:rFonts w:cstheme="minorHAnsi"/>
          </w:rPr>
          <w:t>http://gender.care2share.wikispaces.net/file/view/GIE+Guidance+Note-Gender+Marker.pdf</w:t>
        </w:r>
      </w:hyperlink>
    </w:p>
    <w:p w14:paraId="19BA33F9" w14:textId="77777777" w:rsidR="003E63AA" w:rsidRPr="0084477E" w:rsidRDefault="003E63AA" w:rsidP="003E63AA">
      <w:pPr>
        <w:pStyle w:val="ListParagraph"/>
        <w:numPr>
          <w:ilvl w:val="0"/>
          <w:numId w:val="5"/>
        </w:numPr>
        <w:rPr>
          <w:rFonts w:cstheme="minorHAnsi"/>
        </w:rPr>
      </w:pPr>
      <w:r w:rsidRPr="0084477E">
        <w:rPr>
          <w:rFonts w:cstheme="minorHAnsi"/>
        </w:rPr>
        <w:t xml:space="preserve">CARE (2013) WASH Gender Marker </w:t>
      </w:r>
      <w:proofErr w:type="spellStart"/>
      <w:r w:rsidRPr="0084477E">
        <w:rPr>
          <w:rFonts w:cstheme="minorHAnsi"/>
        </w:rPr>
        <w:t>Tipsheet</w:t>
      </w:r>
      <w:proofErr w:type="spellEnd"/>
      <w:r w:rsidRPr="0084477E">
        <w:rPr>
          <w:rFonts w:cstheme="minorHAnsi"/>
        </w:rPr>
        <w:t xml:space="preserve"> </w:t>
      </w:r>
      <w:hyperlink r:id="rId11" w:history="1">
        <w:r w:rsidRPr="0084477E">
          <w:rPr>
            <w:rStyle w:val="Hyperlink"/>
            <w:rFonts w:cstheme="minorHAnsi"/>
          </w:rPr>
          <w:t>http://water.care2share.wikispaces.net/WASH+in+Emergencies</w:t>
        </w:r>
      </w:hyperlink>
    </w:p>
    <w:p w14:paraId="3AA1F94D" w14:textId="77777777" w:rsidR="009D0ECC" w:rsidRPr="0084477E" w:rsidRDefault="009D0ECC" w:rsidP="007268EC">
      <w:pPr>
        <w:rPr>
          <w:rFonts w:eastAsiaTheme="majorEastAsia" w:cstheme="minorHAnsi"/>
          <w:color w:val="E4761E"/>
          <w:sz w:val="28"/>
          <w:szCs w:val="24"/>
          <w:lang w:val="en-AU"/>
        </w:rPr>
      </w:pPr>
    </w:p>
    <w:sectPr w:rsidR="009D0ECC" w:rsidRPr="0084477E" w:rsidSect="00B614FB">
      <w:headerReference w:type="default" r:id="rId12"/>
      <w:footerReference w:type="default" r:id="rId13"/>
      <w:pgSz w:w="11906" w:h="16838"/>
      <w:pgMar w:top="184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4588A" w14:textId="77777777" w:rsidR="003D18C6" w:rsidRDefault="003D18C6" w:rsidP="000C280B">
      <w:pPr>
        <w:spacing w:after="0" w:line="240" w:lineRule="auto"/>
      </w:pPr>
      <w:r>
        <w:separator/>
      </w:r>
    </w:p>
  </w:endnote>
  <w:endnote w:type="continuationSeparator" w:id="0">
    <w:p w14:paraId="7B404206" w14:textId="77777777" w:rsidR="003D18C6" w:rsidRDefault="003D18C6" w:rsidP="000C2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B8A08" w14:textId="3FCA91E0" w:rsidR="00614A68" w:rsidRPr="00614A68" w:rsidRDefault="00614A68" w:rsidP="00614A68">
    <w:pPr>
      <w:pStyle w:val="Footer"/>
      <w:pBdr>
        <w:top w:val="single" w:sz="4" w:space="1" w:color="auto"/>
      </w:pBdr>
      <w:rPr>
        <w:sz w:val="16"/>
      </w:rPr>
    </w:pPr>
    <w:r w:rsidRPr="00614A68">
      <w:rPr>
        <w:sz w:val="16"/>
      </w:rPr>
      <w:t xml:space="preserve">Prepared by the Emergency WASH Team on behalf of CEG and </w:t>
    </w:r>
    <w:r>
      <w:rPr>
        <w:sz w:val="16"/>
      </w:rPr>
      <w:t>CARE’s</w:t>
    </w:r>
    <w:r w:rsidRPr="00614A68">
      <w:rPr>
        <w:sz w:val="16"/>
      </w:rPr>
      <w:t xml:space="preserve"> core emergency sectors</w:t>
    </w:r>
  </w:p>
  <w:p w14:paraId="20C51C58" w14:textId="414FCB4A" w:rsidR="00614A68" w:rsidRPr="00614A68" w:rsidRDefault="00614A68">
    <w:pPr>
      <w:pStyle w:val="Footer"/>
      <w:rPr>
        <w:sz w:val="16"/>
      </w:rPr>
    </w:pPr>
    <w:r>
      <w:rPr>
        <w:sz w:val="16"/>
      </w:rPr>
      <w:t xml:space="preserve">Version </w:t>
    </w:r>
    <w:r w:rsidR="00C613E2">
      <w:rPr>
        <w:sz w:val="16"/>
      </w:rPr>
      <w:t>2</w:t>
    </w:r>
    <w:r>
      <w:rPr>
        <w:sz w:val="16"/>
      </w:rPr>
      <w:t xml:space="preserve">, </w:t>
    </w:r>
    <w:r w:rsidR="00C613E2">
      <w:rPr>
        <w:sz w:val="16"/>
      </w:rPr>
      <w:t>July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DC3CC" w14:textId="77777777" w:rsidR="003D18C6" w:rsidRDefault="003D18C6" w:rsidP="000C280B">
      <w:pPr>
        <w:spacing w:after="0" w:line="240" w:lineRule="auto"/>
      </w:pPr>
      <w:r>
        <w:separator/>
      </w:r>
    </w:p>
  </w:footnote>
  <w:footnote w:type="continuationSeparator" w:id="0">
    <w:p w14:paraId="2667E507" w14:textId="77777777" w:rsidR="003D18C6" w:rsidRDefault="003D18C6" w:rsidP="000C28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09D3" w14:textId="1C83EFE0" w:rsidR="000C280B" w:rsidRPr="00CD5FA7" w:rsidRDefault="00CD5FA7" w:rsidP="00CD5FA7">
    <w:pPr>
      <w:pStyle w:val="Header"/>
      <w:rPr>
        <w:b/>
      </w:rPr>
    </w:pPr>
    <w:r w:rsidRPr="00CD5FA7">
      <w:rPr>
        <w:b/>
        <w:noProof/>
        <w:lang w:eastAsia="en-GB"/>
      </w:rPr>
      <w:drawing>
        <wp:anchor distT="0" distB="0" distL="114300" distR="114300" simplePos="0" relativeHeight="251658240" behindDoc="0" locked="0" layoutInCell="1" allowOverlap="1" wp14:anchorId="69D4555B" wp14:editId="11DB8670">
          <wp:simplePos x="0" y="0"/>
          <wp:positionH relativeFrom="column">
            <wp:posOffset>5239385</wp:posOffset>
          </wp:positionH>
          <wp:positionV relativeFrom="paragraph">
            <wp:posOffset>-168910</wp:posOffset>
          </wp:positionV>
          <wp:extent cx="628015" cy="783590"/>
          <wp:effectExtent l="0" t="0" r="63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8015" cy="783590"/>
                  </a:xfrm>
                  <a:prstGeom prst="rect">
                    <a:avLst/>
                  </a:prstGeom>
                </pic:spPr>
              </pic:pic>
            </a:graphicData>
          </a:graphic>
          <wp14:sizeRelH relativeFrom="page">
            <wp14:pctWidth>0</wp14:pctWidth>
          </wp14:sizeRelH>
          <wp14:sizeRelV relativeFrom="page">
            <wp14:pctHeight>0</wp14:pctHeight>
          </wp14:sizeRelV>
        </wp:anchor>
      </w:drawing>
    </w:r>
    <w:r w:rsidR="00E72DDB">
      <w:rPr>
        <w:rFonts w:ascii="Arial" w:hAnsi="Arial"/>
        <w:b/>
        <w:noProof/>
        <w:color w:val="E4761E"/>
        <w:sz w:val="32"/>
        <w:lang w:val="en-US" w:eastAsia="en-AU"/>
      </w:rPr>
      <w:t xml:space="preserve">CI </w:t>
    </w:r>
    <w:r w:rsidRPr="00CD5FA7">
      <w:rPr>
        <w:rFonts w:ascii="Arial" w:hAnsi="Arial"/>
        <w:b/>
        <w:noProof/>
        <w:color w:val="E4761E"/>
        <w:sz w:val="32"/>
        <w:lang w:val="en-US" w:eastAsia="en-AU"/>
      </w:rPr>
      <w:t>ERF PROPOSAL QUALITY GUIDANCE</w:t>
    </w:r>
    <w:r w:rsidRPr="00CD5FA7">
      <w:rPr>
        <w:b/>
        <w:noProof/>
        <w:lang w:eastAsia="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CB544B"/>
    <w:multiLevelType w:val="hybridMultilevel"/>
    <w:tmpl w:val="A7E6BB6A"/>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44D56F63"/>
    <w:multiLevelType w:val="hybridMultilevel"/>
    <w:tmpl w:val="E1EA88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4CD960BE"/>
    <w:multiLevelType w:val="hybridMultilevel"/>
    <w:tmpl w:val="3120F37E"/>
    <w:lvl w:ilvl="0" w:tplc="08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504A6F66"/>
    <w:multiLevelType w:val="hybridMultilevel"/>
    <w:tmpl w:val="15C44180"/>
    <w:lvl w:ilvl="0" w:tplc="08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70703CEB"/>
    <w:multiLevelType w:val="hybridMultilevel"/>
    <w:tmpl w:val="8980722E"/>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F67"/>
    <w:rsid w:val="000B2A18"/>
    <w:rsid w:val="000C280B"/>
    <w:rsid w:val="001C4D0B"/>
    <w:rsid w:val="001D6619"/>
    <w:rsid w:val="00274B8A"/>
    <w:rsid w:val="00320E75"/>
    <w:rsid w:val="00381DF0"/>
    <w:rsid w:val="003D18C6"/>
    <w:rsid w:val="003E63AA"/>
    <w:rsid w:val="003F4D2E"/>
    <w:rsid w:val="004F0C41"/>
    <w:rsid w:val="005041B3"/>
    <w:rsid w:val="00575DFC"/>
    <w:rsid w:val="005B63B1"/>
    <w:rsid w:val="006008BB"/>
    <w:rsid w:val="00614A68"/>
    <w:rsid w:val="00643C91"/>
    <w:rsid w:val="00653473"/>
    <w:rsid w:val="006823FB"/>
    <w:rsid w:val="0068415F"/>
    <w:rsid w:val="006A3FC9"/>
    <w:rsid w:val="007268EC"/>
    <w:rsid w:val="007D1B57"/>
    <w:rsid w:val="0084477E"/>
    <w:rsid w:val="00874684"/>
    <w:rsid w:val="0092756E"/>
    <w:rsid w:val="009320D2"/>
    <w:rsid w:val="00980E53"/>
    <w:rsid w:val="00982F67"/>
    <w:rsid w:val="009A7FF9"/>
    <w:rsid w:val="009D0ECC"/>
    <w:rsid w:val="009D33B9"/>
    <w:rsid w:val="009E6DBC"/>
    <w:rsid w:val="00A02914"/>
    <w:rsid w:val="00A50AE1"/>
    <w:rsid w:val="00A85FF4"/>
    <w:rsid w:val="00AE1049"/>
    <w:rsid w:val="00B614FB"/>
    <w:rsid w:val="00B776F2"/>
    <w:rsid w:val="00C3221A"/>
    <w:rsid w:val="00C613E2"/>
    <w:rsid w:val="00CA5E87"/>
    <w:rsid w:val="00CD5FA7"/>
    <w:rsid w:val="00CF0ADB"/>
    <w:rsid w:val="00D03DFB"/>
    <w:rsid w:val="00D3363A"/>
    <w:rsid w:val="00D73E61"/>
    <w:rsid w:val="00DB07E7"/>
    <w:rsid w:val="00DD4D70"/>
    <w:rsid w:val="00E136B1"/>
    <w:rsid w:val="00E72DDB"/>
    <w:rsid w:val="00E85DED"/>
    <w:rsid w:val="00EE28F5"/>
    <w:rsid w:val="00EF1BB7"/>
    <w:rsid w:val="00F22728"/>
    <w:rsid w:val="00F346B8"/>
    <w:rsid w:val="00F5773A"/>
    <w:rsid w:val="00F77C84"/>
    <w:rsid w:val="00F9111D"/>
    <w:rsid w:val="00F9423C"/>
    <w:rsid w:val="00FC22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12C43"/>
  <w15:docId w15:val="{65066903-E115-4C43-9894-D7B725818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E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5FF4"/>
    <w:rPr>
      <w:color w:val="0563C1" w:themeColor="hyperlink"/>
      <w:u w:val="single"/>
    </w:rPr>
  </w:style>
  <w:style w:type="paragraph" w:styleId="ListParagraph">
    <w:name w:val="List Paragraph"/>
    <w:basedOn w:val="Normal"/>
    <w:uiPriority w:val="34"/>
    <w:qFormat/>
    <w:rsid w:val="009320D2"/>
    <w:pPr>
      <w:ind w:left="720"/>
      <w:contextualSpacing/>
    </w:pPr>
  </w:style>
  <w:style w:type="paragraph" w:styleId="Header">
    <w:name w:val="header"/>
    <w:basedOn w:val="Normal"/>
    <w:link w:val="HeaderChar"/>
    <w:uiPriority w:val="99"/>
    <w:unhideWhenUsed/>
    <w:rsid w:val="000C28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280B"/>
  </w:style>
  <w:style w:type="paragraph" w:styleId="Footer">
    <w:name w:val="footer"/>
    <w:basedOn w:val="Normal"/>
    <w:link w:val="FooterChar"/>
    <w:uiPriority w:val="99"/>
    <w:unhideWhenUsed/>
    <w:rsid w:val="000C28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280B"/>
  </w:style>
  <w:style w:type="character" w:styleId="CommentReference">
    <w:name w:val="annotation reference"/>
    <w:basedOn w:val="DefaultParagraphFont"/>
    <w:uiPriority w:val="99"/>
    <w:semiHidden/>
    <w:unhideWhenUsed/>
    <w:rsid w:val="007268EC"/>
    <w:rPr>
      <w:sz w:val="16"/>
      <w:szCs w:val="16"/>
    </w:rPr>
  </w:style>
  <w:style w:type="paragraph" w:styleId="CommentText">
    <w:name w:val="annotation text"/>
    <w:basedOn w:val="Normal"/>
    <w:link w:val="CommentTextChar"/>
    <w:uiPriority w:val="99"/>
    <w:semiHidden/>
    <w:unhideWhenUsed/>
    <w:rsid w:val="007268EC"/>
    <w:pPr>
      <w:spacing w:line="240" w:lineRule="auto"/>
    </w:pPr>
    <w:rPr>
      <w:sz w:val="20"/>
      <w:szCs w:val="20"/>
    </w:rPr>
  </w:style>
  <w:style w:type="character" w:customStyle="1" w:styleId="CommentTextChar">
    <w:name w:val="Comment Text Char"/>
    <w:basedOn w:val="DefaultParagraphFont"/>
    <w:link w:val="CommentText"/>
    <w:uiPriority w:val="99"/>
    <w:semiHidden/>
    <w:rsid w:val="007268EC"/>
    <w:rPr>
      <w:sz w:val="20"/>
      <w:szCs w:val="20"/>
    </w:rPr>
  </w:style>
  <w:style w:type="paragraph" w:styleId="CommentSubject">
    <w:name w:val="annotation subject"/>
    <w:basedOn w:val="CommentText"/>
    <w:next w:val="CommentText"/>
    <w:link w:val="CommentSubjectChar"/>
    <w:uiPriority w:val="99"/>
    <w:semiHidden/>
    <w:unhideWhenUsed/>
    <w:rsid w:val="007268EC"/>
    <w:rPr>
      <w:b/>
      <w:bCs/>
    </w:rPr>
  </w:style>
  <w:style w:type="character" w:customStyle="1" w:styleId="CommentSubjectChar">
    <w:name w:val="Comment Subject Char"/>
    <w:basedOn w:val="CommentTextChar"/>
    <w:link w:val="CommentSubject"/>
    <w:uiPriority w:val="99"/>
    <w:semiHidden/>
    <w:rsid w:val="007268EC"/>
    <w:rPr>
      <w:b/>
      <w:bCs/>
      <w:sz w:val="20"/>
      <w:szCs w:val="20"/>
    </w:rPr>
  </w:style>
  <w:style w:type="paragraph" w:styleId="BalloonText">
    <w:name w:val="Balloon Text"/>
    <w:basedOn w:val="Normal"/>
    <w:link w:val="BalloonTextChar"/>
    <w:uiPriority w:val="99"/>
    <w:semiHidden/>
    <w:unhideWhenUsed/>
    <w:rsid w:val="00726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8EC"/>
    <w:rPr>
      <w:rFonts w:ascii="Segoe UI" w:hAnsi="Segoe UI" w:cs="Segoe UI"/>
      <w:sz w:val="18"/>
      <w:szCs w:val="18"/>
    </w:rPr>
  </w:style>
  <w:style w:type="paragraph" w:styleId="FootnoteText">
    <w:name w:val="footnote text"/>
    <w:basedOn w:val="Normal"/>
    <w:link w:val="FootnoteTextChar"/>
    <w:uiPriority w:val="99"/>
    <w:semiHidden/>
    <w:unhideWhenUsed/>
    <w:rsid w:val="00AE10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1049"/>
    <w:rPr>
      <w:sz w:val="20"/>
      <w:szCs w:val="20"/>
    </w:rPr>
  </w:style>
  <w:style w:type="character" w:styleId="FootnoteReference">
    <w:name w:val="footnote reference"/>
    <w:basedOn w:val="DefaultParagraphFont"/>
    <w:uiPriority w:val="99"/>
    <w:semiHidden/>
    <w:unhideWhenUsed/>
    <w:rsid w:val="00AE10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eemergencytoolkit.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inerva.care.ca/livelink1/livelink.exe/fetch/-3386146/3386153/3425898/1.0_Shelter_Gender_Marker_Tipsheets.pdf?nodeid=5077463&amp;vernum=-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ater.care2share.wikispaces.net/WASH+in+Emergenci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ender.care2share.wikispaces.net/file/view/GIE+Guidance+Note-Gender+Marker.pdf" TargetMode="External"/><Relationship Id="rId4" Type="http://schemas.openxmlformats.org/officeDocument/2006/relationships/webSettings" Target="webSettings.xml"/><Relationship Id="rId9" Type="http://schemas.openxmlformats.org/officeDocument/2006/relationships/hyperlink" Target="http://www.alnap.org/resource/19416"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1348</Words>
  <Characters>7685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CARE Australia</Company>
  <LinksUpToDate>false</LinksUpToDate>
  <CharactersWithSpaces>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Gladys Le Masson</dc:creator>
  <cp:lastModifiedBy>Austin, Sally</cp:lastModifiedBy>
  <cp:revision>2</cp:revision>
  <dcterms:created xsi:type="dcterms:W3CDTF">2018-08-15T12:43:00Z</dcterms:created>
  <dcterms:modified xsi:type="dcterms:W3CDTF">2018-08-15T12:43:00Z</dcterms:modified>
</cp:coreProperties>
</file>