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7BC" w:rsidRPr="00B34259" w:rsidRDefault="002D3836" w:rsidP="00342EE6">
      <w:pPr>
        <w:spacing w:after="120"/>
        <w:rPr>
          <w:b/>
          <w:lang w:val="fr-FR"/>
        </w:rPr>
      </w:pPr>
      <w:r>
        <w:rPr>
          <w:b/>
          <w:lang w:val="fr-FR"/>
        </w:rPr>
        <w:t>Note relative aux questions de genre dans les situations d’urgence</w:t>
      </w:r>
    </w:p>
    <w:p w:rsidR="009E77BC" w:rsidRDefault="00887CBC" w:rsidP="00342EE6">
      <w:pPr>
        <w:spacing w:after="0"/>
        <w:rPr>
          <w:b/>
          <w:lang w:val="fr-FR"/>
        </w:rPr>
      </w:pPr>
      <w:r>
        <w:rPr>
          <w:b/>
          <w:lang w:val="fr-FR"/>
        </w:rPr>
        <w:t>Le genre dans la p</w:t>
      </w:r>
      <w:r w:rsidR="002D3836">
        <w:rPr>
          <w:b/>
          <w:lang w:val="fr-FR"/>
        </w:rPr>
        <w:t xml:space="preserve">réparation aux situations d’urgence </w:t>
      </w:r>
    </w:p>
    <w:p w:rsidR="00887CBC" w:rsidRPr="00B34259" w:rsidRDefault="00887CBC" w:rsidP="00342EE6">
      <w:pPr>
        <w:spacing w:after="0"/>
        <w:rPr>
          <w:b/>
          <w:lang w:val="fr-FR"/>
        </w:rPr>
      </w:pPr>
    </w:p>
    <w:p w:rsidR="009E77BC" w:rsidRPr="00B34259" w:rsidRDefault="00887CBC" w:rsidP="0069006A">
      <w:pPr>
        <w:spacing w:after="120"/>
        <w:jc w:val="both"/>
        <w:rPr>
          <w:lang w:val="fr-FR"/>
        </w:rPr>
      </w:pPr>
      <w:r w:rsidRPr="00887CBC">
        <w:rPr>
          <w:lang w:val="fr-FR"/>
        </w:rPr>
        <w:t xml:space="preserve">Cette note d'orientation fournit des informations sur la manière d'intégrer le genre dans le processus de planification </w:t>
      </w:r>
      <w:r>
        <w:rPr>
          <w:lang w:val="fr-FR"/>
        </w:rPr>
        <w:t>et de préparation</w:t>
      </w:r>
      <w:r w:rsidRPr="00887CBC">
        <w:rPr>
          <w:lang w:val="fr-FR"/>
        </w:rPr>
        <w:t xml:space="preserve"> aux situations d'urgence (</w:t>
      </w:r>
      <w:r>
        <w:rPr>
          <w:lang w:val="fr-FR"/>
        </w:rPr>
        <w:t>PPE</w:t>
      </w:r>
      <w:r w:rsidRPr="00887CBC">
        <w:rPr>
          <w:lang w:val="fr-FR"/>
        </w:rPr>
        <w:t>) a</w:t>
      </w:r>
      <w:r>
        <w:rPr>
          <w:lang w:val="fr-FR"/>
        </w:rPr>
        <w:t>u niveau des bureaux de pays (BP). Elle</w:t>
      </w:r>
      <w:r w:rsidRPr="00887CBC">
        <w:rPr>
          <w:lang w:val="fr-FR"/>
        </w:rPr>
        <w:t xml:space="preserve"> s'adresse à </w:t>
      </w:r>
      <w:r>
        <w:rPr>
          <w:lang w:val="fr-FR"/>
        </w:rPr>
        <w:t xml:space="preserve">tous </w:t>
      </w:r>
      <w:r w:rsidRPr="00887CBC">
        <w:rPr>
          <w:lang w:val="fr-FR"/>
        </w:rPr>
        <w:t>ceux qui soutiennent de tels processus.</w:t>
      </w:r>
    </w:p>
    <w:p w:rsidR="009E77BC" w:rsidRPr="00B34259" w:rsidRDefault="009E77BC" w:rsidP="0069006A">
      <w:pPr>
        <w:spacing w:after="0"/>
        <w:jc w:val="both"/>
        <w:rPr>
          <w:b/>
          <w:lang w:val="fr-FR"/>
        </w:rPr>
      </w:pPr>
      <w:r w:rsidRPr="00B34259">
        <w:rPr>
          <w:b/>
          <w:lang w:val="fr-FR"/>
        </w:rPr>
        <w:t>Introduction</w:t>
      </w:r>
    </w:p>
    <w:p w:rsidR="00887CBC" w:rsidRDefault="00887CBC" w:rsidP="0069006A">
      <w:pPr>
        <w:jc w:val="both"/>
        <w:rPr>
          <w:lang w:val="fr-FR"/>
        </w:rPr>
      </w:pPr>
      <w:r w:rsidRPr="00B34259">
        <w:rPr>
          <w:lang w:val="fr-FR"/>
        </w:rPr>
        <w:t xml:space="preserve">Intégrer le genre </w:t>
      </w:r>
      <w:r>
        <w:rPr>
          <w:lang w:val="fr-FR"/>
        </w:rPr>
        <w:t>à</w:t>
      </w:r>
      <w:r w:rsidRPr="00B34259">
        <w:rPr>
          <w:lang w:val="fr-FR"/>
        </w:rPr>
        <w:t xml:space="preserve"> la préparation aux situations d'urgence </w:t>
      </w:r>
      <w:r>
        <w:rPr>
          <w:lang w:val="fr-FR"/>
        </w:rPr>
        <w:t>implique de</w:t>
      </w:r>
      <w:r w:rsidRPr="00B34259">
        <w:rPr>
          <w:lang w:val="fr-FR"/>
        </w:rPr>
        <w:t xml:space="preserve"> prendre des mesures pour répondre aux différents besoins des femmes, des filles, des garçons et des hommes touchés par les crises. La présente note d'orientation énonce certaines mesures simples qui peuvent être prises pour s'assurer que les processus et les résultats du PPE tiennent compte des sexospécificités :</w:t>
      </w:r>
    </w:p>
    <w:p w:rsidR="00887CBC" w:rsidRPr="00887CBC" w:rsidRDefault="00887CBC" w:rsidP="0069006A">
      <w:pPr>
        <w:jc w:val="both"/>
        <w:rPr>
          <w:lang w:val="fr-FR"/>
        </w:rPr>
      </w:pPr>
      <w:r w:rsidRPr="00887CBC">
        <w:rPr>
          <w:lang w:val="fr-FR"/>
        </w:rPr>
        <w:t>1.</w:t>
      </w:r>
      <w:r w:rsidRPr="00887CBC">
        <w:rPr>
          <w:lang w:val="fr-FR"/>
        </w:rPr>
        <w:tab/>
        <w:t>Inclure une séance pratique sur le genre dans les situations d'urgence.</w:t>
      </w:r>
    </w:p>
    <w:p w:rsidR="00887CBC" w:rsidRPr="00887CBC" w:rsidRDefault="00887CBC" w:rsidP="0069006A">
      <w:pPr>
        <w:jc w:val="both"/>
        <w:rPr>
          <w:lang w:val="fr-FR"/>
        </w:rPr>
      </w:pPr>
      <w:r w:rsidRPr="00887CBC">
        <w:rPr>
          <w:lang w:val="fr-FR"/>
        </w:rPr>
        <w:t>2.</w:t>
      </w:r>
      <w:r w:rsidRPr="00887CBC">
        <w:rPr>
          <w:lang w:val="fr-FR"/>
        </w:rPr>
        <w:tab/>
        <w:t>Intégrer le genre dans les c</w:t>
      </w:r>
      <w:r>
        <w:rPr>
          <w:lang w:val="fr-FR"/>
        </w:rPr>
        <w:t xml:space="preserve">inq étapes du processus de </w:t>
      </w:r>
      <w:bookmarkStart w:id="0" w:name="_GoBack"/>
      <w:bookmarkEnd w:id="0"/>
      <w:r>
        <w:rPr>
          <w:lang w:val="fr-FR"/>
        </w:rPr>
        <w:t>PPE : </w:t>
      </w:r>
      <w:r w:rsidRPr="00887CBC">
        <w:rPr>
          <w:lang w:val="fr-FR"/>
        </w:rPr>
        <w:t>identification des dangers, analyse et suivi des risques ; équipe d'intervention d'urgence (</w:t>
      </w:r>
      <w:r>
        <w:rPr>
          <w:lang w:val="fr-FR"/>
        </w:rPr>
        <w:t>EIU</w:t>
      </w:r>
      <w:r w:rsidRPr="00887CBC">
        <w:rPr>
          <w:lang w:val="fr-FR"/>
        </w:rPr>
        <w:t>) ; évaluation des capacités ; planification des</w:t>
      </w:r>
      <w:r>
        <w:rPr>
          <w:lang w:val="fr-FR"/>
        </w:rPr>
        <w:t xml:space="preserve"> contingences et des scénarios </w:t>
      </w:r>
      <w:r w:rsidRPr="00887CBC">
        <w:rPr>
          <w:lang w:val="fr-FR"/>
        </w:rPr>
        <w:t xml:space="preserve">et planification des actions (actions de planification minimale et </w:t>
      </w:r>
      <w:r>
        <w:rPr>
          <w:lang w:val="fr-FR"/>
        </w:rPr>
        <w:t xml:space="preserve">de planification </w:t>
      </w:r>
      <w:r w:rsidRPr="00887CBC">
        <w:rPr>
          <w:lang w:val="fr-FR"/>
        </w:rPr>
        <w:t>avancée).</w:t>
      </w:r>
    </w:p>
    <w:p w:rsidR="00887CBC" w:rsidRDefault="00887CBC" w:rsidP="0069006A">
      <w:pPr>
        <w:spacing w:after="120"/>
        <w:jc w:val="both"/>
        <w:rPr>
          <w:lang w:val="fr-FR"/>
        </w:rPr>
      </w:pPr>
      <w:r w:rsidRPr="00887CBC">
        <w:rPr>
          <w:lang w:val="fr-FR"/>
        </w:rPr>
        <w:t>3.</w:t>
      </w:r>
      <w:r w:rsidRPr="00887CBC">
        <w:rPr>
          <w:lang w:val="fr-FR"/>
        </w:rPr>
        <w:tab/>
        <w:t>Inclure le genre dans le processus et le rapport du PPE en préparant un</w:t>
      </w:r>
      <w:r>
        <w:rPr>
          <w:lang w:val="fr-FR"/>
        </w:rPr>
        <w:t>e note</w:t>
      </w:r>
      <w:r w:rsidRPr="00887CBC">
        <w:rPr>
          <w:lang w:val="fr-FR"/>
        </w:rPr>
        <w:t xml:space="preserve"> </w:t>
      </w:r>
      <w:r>
        <w:rPr>
          <w:i/>
          <w:lang w:val="fr-FR"/>
        </w:rPr>
        <w:t xml:space="preserve">Gender in brief </w:t>
      </w:r>
      <w:r w:rsidRPr="00887CBC">
        <w:rPr>
          <w:lang w:val="fr-FR"/>
        </w:rPr>
        <w:t>GiB) et en l'incluant dans les annexes du rapport. CARE et ses partenaires doivent avoir une compréhension claire des relations de genre parmi les personnes affectées par les situations d'urgence et des différents effets des crises précédentes sur les femmes, les hommes, les garçons et les filles. Ces informations sont résumées dans le GiB et, si elles sont disponibles, dans les RGA précédentes menées dans le même domaine d'intervention.</w:t>
      </w:r>
    </w:p>
    <w:p w:rsidR="00887CBC" w:rsidRDefault="00887CBC" w:rsidP="0069006A">
      <w:pPr>
        <w:spacing w:after="120"/>
        <w:jc w:val="both"/>
        <w:rPr>
          <w:lang w:val="fr-FR"/>
        </w:rPr>
      </w:pPr>
    </w:p>
    <w:p w:rsidR="009E77BC" w:rsidRDefault="00887CBC" w:rsidP="0069006A">
      <w:pPr>
        <w:spacing w:after="120"/>
        <w:jc w:val="both"/>
        <w:rPr>
          <w:lang w:val="fr-FR"/>
        </w:rPr>
      </w:pPr>
      <w:r w:rsidRPr="00887CBC">
        <w:rPr>
          <w:lang w:val="fr-FR"/>
        </w:rPr>
        <w:t xml:space="preserve">En plus </w:t>
      </w:r>
      <w:r>
        <w:rPr>
          <w:lang w:val="fr-FR"/>
        </w:rPr>
        <w:t>de représenter</w:t>
      </w:r>
      <w:r w:rsidRPr="00887CBC">
        <w:rPr>
          <w:lang w:val="fr-FR"/>
        </w:rPr>
        <w:t xml:space="preserve"> une bonne pratique, l'adoption d'une approche </w:t>
      </w:r>
      <w:r>
        <w:rPr>
          <w:lang w:val="fr-FR"/>
        </w:rPr>
        <w:t xml:space="preserve">de type </w:t>
      </w:r>
      <w:r w:rsidRPr="00887CBC">
        <w:rPr>
          <w:lang w:val="fr-FR"/>
        </w:rPr>
        <w:t>Genre d</w:t>
      </w:r>
      <w:r>
        <w:rPr>
          <w:lang w:val="fr-FR"/>
        </w:rPr>
        <w:t>ans les situations d'urgence (GSU</w:t>
      </w:r>
      <w:r w:rsidRPr="00887CBC">
        <w:rPr>
          <w:lang w:val="fr-FR"/>
        </w:rPr>
        <w:t xml:space="preserve">) </w:t>
      </w:r>
      <w:r>
        <w:rPr>
          <w:lang w:val="fr-FR"/>
        </w:rPr>
        <w:t>est</w:t>
      </w:r>
      <w:r w:rsidRPr="00887CBC">
        <w:rPr>
          <w:lang w:val="fr-FR"/>
        </w:rPr>
        <w:t xml:space="preserve"> une exigence de financement pour le Fonds d'intervention d'urgence (ERF) de CARE et pour </w:t>
      </w:r>
      <w:r>
        <w:rPr>
          <w:lang w:val="fr-FR"/>
        </w:rPr>
        <w:t>certains</w:t>
      </w:r>
      <w:r w:rsidRPr="00887CBC">
        <w:rPr>
          <w:lang w:val="fr-FR"/>
        </w:rPr>
        <w:t xml:space="preserve"> donateurs. CARE contrôle l'efficacité de l'intégration du genre dans le travail de préparation</w:t>
      </w:r>
      <w:r>
        <w:rPr>
          <w:lang w:val="fr-FR"/>
        </w:rPr>
        <w:t xml:space="preserve"> et évalue dans quelle mesure une</w:t>
      </w:r>
      <w:r w:rsidRPr="00887CBC">
        <w:rPr>
          <w:lang w:val="fr-FR"/>
        </w:rPr>
        <w:t xml:space="preserve"> préparation sensible au genre se traduit par une réponse </w:t>
      </w:r>
      <w:r>
        <w:rPr>
          <w:lang w:val="fr-FR"/>
        </w:rPr>
        <w:t>sensible ou transformatrice à cet égard</w:t>
      </w:r>
      <w:r w:rsidR="009E77BC" w:rsidRPr="00B34259">
        <w:rPr>
          <w:lang w:val="fr-FR"/>
        </w:rPr>
        <w:t>.</w:t>
      </w:r>
    </w:p>
    <w:p w:rsidR="00887CBC" w:rsidRPr="00B34259" w:rsidRDefault="00887CBC" w:rsidP="00E72C5F">
      <w:pPr>
        <w:spacing w:after="120"/>
        <w:jc w:val="both"/>
        <w:rPr>
          <w:lang w:val="fr-FR"/>
        </w:rPr>
      </w:pPr>
    </w:p>
    <w:p w:rsidR="00887CBC" w:rsidRDefault="00887CBC" w:rsidP="00887CBC">
      <w:pPr>
        <w:spacing w:after="0"/>
        <w:rPr>
          <w:b/>
          <w:lang w:val="fr-FR"/>
        </w:rPr>
      </w:pPr>
      <w:r>
        <w:rPr>
          <w:b/>
          <w:lang w:val="fr-FR"/>
        </w:rPr>
        <w:t>Le genre dans la préparation aux situations d’urgence - processus</w:t>
      </w:r>
    </w:p>
    <w:p w:rsidR="00887CBC" w:rsidRPr="00B34259" w:rsidRDefault="00887CBC" w:rsidP="00E72C5F">
      <w:pPr>
        <w:spacing w:after="0"/>
        <w:jc w:val="both"/>
        <w:rPr>
          <w:b/>
          <w:lang w:val="fr-FR"/>
        </w:rPr>
      </w:pPr>
    </w:p>
    <w:p w:rsidR="00473D16" w:rsidRPr="00B34259" w:rsidRDefault="00887CBC" w:rsidP="00B34259">
      <w:pPr>
        <w:rPr>
          <w:lang w:val="fr-FR"/>
        </w:rPr>
      </w:pPr>
      <w:r w:rsidRPr="00B34259">
        <w:rPr>
          <w:lang w:val="fr-FR"/>
        </w:rPr>
        <w:t xml:space="preserve">CARE </w:t>
      </w:r>
      <w:r>
        <w:rPr>
          <w:lang w:val="fr-FR"/>
        </w:rPr>
        <w:t>a conscience</w:t>
      </w:r>
      <w:r w:rsidRPr="00B34259">
        <w:rPr>
          <w:lang w:val="fr-FR"/>
        </w:rPr>
        <w:t xml:space="preserve"> qu'une réponse humanitaire a le potentiel d'augmenter et de renforcer comme de réduire les inégalités existantes entre les sexes. CARE s'engage à promouvoir l'égalité des sexes et l'autonomisation des femmes et des filles par le biais de son action humanitaire. Pour ce faire, nous suivons l'approche GiE en quatre étapes :</w:t>
      </w:r>
      <w:r>
        <w:rPr>
          <w:lang w:val="fr-FR"/>
        </w:rPr>
        <w:t xml:space="preserve"> </w:t>
      </w:r>
      <w:r w:rsidRPr="00B34259" w:rsidDel="00887CBC">
        <w:rPr>
          <w:lang w:val="fr-FR"/>
        </w:rPr>
        <w:t xml:space="preserve"> </w:t>
      </w:r>
    </w:p>
    <w:p w:rsidR="00887CBC" w:rsidRDefault="00887CBC" w:rsidP="00473D16">
      <w:pPr>
        <w:pStyle w:val="Paragraphedeliste"/>
        <w:numPr>
          <w:ilvl w:val="0"/>
          <w:numId w:val="7"/>
        </w:numPr>
        <w:spacing w:after="0"/>
        <w:ind w:left="714" w:hanging="357"/>
        <w:contextualSpacing w:val="0"/>
        <w:jc w:val="both"/>
        <w:rPr>
          <w:lang w:val="fr-FR"/>
        </w:rPr>
      </w:pPr>
      <w:r>
        <w:rPr>
          <w:lang w:val="fr-FR"/>
        </w:rPr>
        <w:t>Analyse rapide</w:t>
      </w:r>
      <w:r w:rsidRPr="00BA3DE5">
        <w:rPr>
          <w:lang w:val="fr-FR"/>
        </w:rPr>
        <w:t xml:space="preserve"> (RGA) - Analyse </w:t>
      </w:r>
      <w:r>
        <w:rPr>
          <w:lang w:val="fr-FR"/>
        </w:rPr>
        <w:t xml:space="preserve">des différents besoins, des expériences et des capacités de tous lors du déploiement d’une réponse humanitaire. </w:t>
      </w:r>
    </w:p>
    <w:p w:rsidR="00887CBC" w:rsidRPr="00887CBC" w:rsidRDefault="00887CBC" w:rsidP="00887CBC">
      <w:pPr>
        <w:pStyle w:val="Paragraphedeliste"/>
        <w:numPr>
          <w:ilvl w:val="0"/>
          <w:numId w:val="7"/>
        </w:numPr>
        <w:spacing w:after="0"/>
        <w:jc w:val="both"/>
        <w:rPr>
          <w:lang w:val="fr-FR"/>
        </w:rPr>
      </w:pPr>
      <w:r>
        <w:rPr>
          <w:lang w:val="fr-FR"/>
        </w:rPr>
        <w:t>Engagements minimums (EM) - Utiliser les EM</w:t>
      </w:r>
      <w:r w:rsidRPr="00887CBC">
        <w:rPr>
          <w:lang w:val="fr-FR"/>
        </w:rPr>
        <w:t xml:space="preserve"> pour intégrer le genre et la diversité dans la programmation du secteur technique.</w:t>
      </w:r>
    </w:p>
    <w:p w:rsidR="00887CBC" w:rsidRDefault="00887CBC" w:rsidP="00B34259">
      <w:pPr>
        <w:pStyle w:val="Paragraphedeliste"/>
        <w:numPr>
          <w:ilvl w:val="0"/>
          <w:numId w:val="7"/>
        </w:numPr>
        <w:spacing w:after="0"/>
        <w:jc w:val="both"/>
        <w:rPr>
          <w:lang w:val="fr-FR"/>
        </w:rPr>
      </w:pPr>
      <w:r w:rsidRPr="00887CBC">
        <w:rPr>
          <w:lang w:val="fr-FR"/>
        </w:rPr>
        <w:lastRenderedPageBreak/>
        <w:t>Les femmes dirigent dans les situations d'urgence - Faire en sorte que la voix des femmes compte dans la planification et la prise de décisions humanitaires.</w:t>
      </w:r>
    </w:p>
    <w:p w:rsidR="00887CBC" w:rsidRDefault="00887CBC" w:rsidP="00B34259">
      <w:pPr>
        <w:pStyle w:val="Paragraphedeliste"/>
        <w:numPr>
          <w:ilvl w:val="0"/>
          <w:numId w:val="7"/>
        </w:numPr>
        <w:spacing w:after="0"/>
        <w:jc w:val="both"/>
        <w:rPr>
          <w:lang w:val="fr-FR"/>
        </w:rPr>
      </w:pPr>
      <w:r w:rsidRPr="00B34259">
        <w:rPr>
          <w:lang w:val="fr-FR"/>
        </w:rPr>
        <w:t>Vivre sans violence - Prévenir, atténuer et répondre à la violence liée au sexe pendant et après une crise humanitaire.</w:t>
      </w:r>
    </w:p>
    <w:p w:rsidR="00887CBC" w:rsidRPr="00B34259" w:rsidRDefault="00887CBC" w:rsidP="00B34259">
      <w:pPr>
        <w:pStyle w:val="Paragraphedeliste"/>
        <w:spacing w:after="0"/>
        <w:jc w:val="both"/>
        <w:rPr>
          <w:lang w:val="fr-FR"/>
        </w:rPr>
      </w:pPr>
    </w:p>
    <w:p w:rsidR="00887CBC" w:rsidRPr="00887CBC" w:rsidRDefault="00887CBC" w:rsidP="00B34259">
      <w:pPr>
        <w:rPr>
          <w:lang w:val="fr-FR"/>
        </w:rPr>
      </w:pPr>
      <w:r w:rsidRPr="00887CBC">
        <w:rPr>
          <w:lang w:val="fr-FR"/>
        </w:rPr>
        <w:t>L'intégration de la dimension de genre dans le processus PPE commence avant la tenue de l'atelier PPE, en commençant par s'assurer que les informations de base pertinentes sur les questions de genre et de protection sont disponibles tout au long du processus.</w:t>
      </w:r>
    </w:p>
    <w:p w:rsidR="00887CBC" w:rsidRDefault="00887CBC" w:rsidP="00B34259">
      <w:pPr>
        <w:spacing w:after="0"/>
        <w:jc w:val="both"/>
        <w:rPr>
          <w:lang w:val="fr-FR"/>
        </w:rPr>
      </w:pPr>
      <w:r w:rsidRPr="00B34259">
        <w:rPr>
          <w:lang w:val="fr-FR"/>
        </w:rPr>
        <w:t xml:space="preserve">L'objectif principal de la session sur le genre dans les situations d'urgence est de s'assurer que les membres de l'ERT comprennent pourquoi le travail </w:t>
      </w:r>
      <w:r>
        <w:rPr>
          <w:lang w:val="fr-FR"/>
        </w:rPr>
        <w:t xml:space="preserve">réalisé </w:t>
      </w:r>
      <w:r w:rsidRPr="00B34259">
        <w:rPr>
          <w:lang w:val="fr-FR"/>
        </w:rPr>
        <w:t xml:space="preserve">dans une perspective GiE est </w:t>
      </w:r>
      <w:r>
        <w:rPr>
          <w:lang w:val="fr-FR"/>
        </w:rPr>
        <w:t>essentiel</w:t>
      </w:r>
      <w:r w:rsidRPr="00B34259">
        <w:rPr>
          <w:lang w:val="fr-FR"/>
        </w:rPr>
        <w:t xml:space="preserve"> pour leur réponse ainsi que pour CARE en tant qu'organisation.</w:t>
      </w:r>
    </w:p>
    <w:p w:rsidR="00887CBC" w:rsidRDefault="00887CBC" w:rsidP="00B34259">
      <w:pPr>
        <w:spacing w:after="0"/>
        <w:jc w:val="both"/>
        <w:rPr>
          <w:lang w:val="fr-FR"/>
        </w:rPr>
      </w:pPr>
    </w:p>
    <w:p w:rsidR="00887CBC" w:rsidRDefault="00887CBC" w:rsidP="00B34259">
      <w:pPr>
        <w:rPr>
          <w:lang w:val="fr-FR"/>
        </w:rPr>
      </w:pPr>
      <w:r w:rsidRPr="00B34259">
        <w:rPr>
          <w:lang w:val="fr-FR"/>
        </w:rPr>
        <w:t>Au cours de l'atelier EPP, une version sensible au genre des cinq étapes de la note d'orientation CARE EPP devrait être suivie. L'intégration du genre dans les cinq étapes est conçue pour être pratique : explorer et utiliser des idées et des outils pour aider à mieux se préparer à répondre efficacement aux différents besoins des femmes, des filles, des garçons et des hommes.</w:t>
      </w:r>
    </w:p>
    <w:p w:rsidR="00887CBC" w:rsidRDefault="00887CBC" w:rsidP="00B34259">
      <w:pPr>
        <w:rPr>
          <w:lang w:val="fr-FR"/>
        </w:rPr>
      </w:pPr>
      <w:r>
        <w:rPr>
          <w:b/>
          <w:lang w:val="fr-FR"/>
        </w:rPr>
        <w:t>Identification des dangers, analyse et suivi des risques </w:t>
      </w:r>
      <w:r w:rsidR="00CD2D75" w:rsidRPr="00B34259">
        <w:rPr>
          <w:b/>
          <w:lang w:val="fr-FR"/>
        </w:rPr>
        <w:t>:</w:t>
      </w:r>
      <w:r w:rsidR="00CD2D75" w:rsidRPr="00B34259">
        <w:rPr>
          <w:lang w:val="fr-FR"/>
        </w:rPr>
        <w:t xml:space="preserve"> </w:t>
      </w:r>
    </w:p>
    <w:p w:rsidR="00887CBC" w:rsidRDefault="00887CBC" w:rsidP="00B34259">
      <w:pPr>
        <w:rPr>
          <w:lang w:val="fr-FR"/>
        </w:rPr>
      </w:pPr>
      <w:r w:rsidRPr="00B34259">
        <w:rPr>
          <w:lang w:val="fr-FR"/>
        </w:rPr>
        <w:t xml:space="preserve">Tenir compte de l'impact des situations d'urgence sur les femmes, les filles, les garçons et les hommes </w:t>
      </w:r>
      <w:r>
        <w:rPr>
          <w:lang w:val="fr-FR"/>
        </w:rPr>
        <w:t>lors du classement de</w:t>
      </w:r>
      <w:r w:rsidRPr="00B34259">
        <w:rPr>
          <w:lang w:val="fr-FR"/>
        </w:rPr>
        <w:t xml:space="preserve"> l'impact probable d'une situation d'urgence. Utiliser le GiB et, le cas échéant, les RGA pertinents pour </w:t>
      </w:r>
      <w:r>
        <w:rPr>
          <w:lang w:val="fr-FR"/>
        </w:rPr>
        <w:t>soutenir</w:t>
      </w:r>
      <w:r w:rsidRPr="00B34259">
        <w:rPr>
          <w:lang w:val="fr-FR"/>
        </w:rPr>
        <w:t xml:space="preserve"> l'analyse ; surveiller les informations produites par les agences de gestion des catastrophes, les ministères ou d'autres organisations qui collectent déjà les informations nécessaires et, le cas échéant, utiliser des données ventilées par sexe et/ou âge pour améliorer l</w:t>
      </w:r>
      <w:r>
        <w:rPr>
          <w:lang w:val="fr-FR"/>
        </w:rPr>
        <w:t xml:space="preserve">’analyse par genre </w:t>
      </w:r>
      <w:r w:rsidRPr="00B34259">
        <w:rPr>
          <w:lang w:val="fr-FR"/>
        </w:rPr>
        <w:t xml:space="preserve">et, par conséquent, l'analyse globale. Enfin, se demander s'il existe des indicateurs spécifiques liés au genre que CARE devrait </w:t>
      </w:r>
      <w:r>
        <w:rPr>
          <w:lang w:val="fr-FR"/>
        </w:rPr>
        <w:t>suivre</w:t>
      </w:r>
      <w:r w:rsidRPr="00B34259">
        <w:rPr>
          <w:lang w:val="fr-FR"/>
        </w:rPr>
        <w:t xml:space="preserve"> (par exemple, l'incidence des VBG, la mortalité maternelle). </w:t>
      </w:r>
    </w:p>
    <w:p w:rsidR="00F608CE" w:rsidRPr="00F608CE" w:rsidRDefault="00F608CE" w:rsidP="00F608CE">
      <w:pPr>
        <w:pStyle w:val="Paragraphedeliste"/>
        <w:numPr>
          <w:ilvl w:val="0"/>
          <w:numId w:val="9"/>
        </w:numPr>
        <w:rPr>
          <w:lang w:val="fr-FR"/>
        </w:rPr>
      </w:pPr>
      <w:r w:rsidRPr="00F608CE">
        <w:rPr>
          <w:b/>
          <w:lang w:val="fr-FR"/>
        </w:rPr>
        <w:t>Equipe en charge de la réponse d’urgence :</w:t>
      </w:r>
      <w:r w:rsidRPr="00F608CE">
        <w:rPr>
          <w:lang w:val="fr-FR"/>
        </w:rPr>
        <w:t xml:space="preserve"> </w:t>
      </w:r>
      <w:r>
        <w:rPr>
          <w:lang w:val="fr-FR"/>
        </w:rPr>
        <w:t xml:space="preserve">Veiller à ce que l’ERT </w:t>
      </w:r>
      <w:r w:rsidRPr="00F608CE">
        <w:rPr>
          <w:lang w:val="fr-FR"/>
        </w:rPr>
        <w:t>comprenne au moins 40 % de femmes. En matiè</w:t>
      </w:r>
      <w:r>
        <w:rPr>
          <w:lang w:val="fr-FR"/>
        </w:rPr>
        <w:t>re de préparation ; et s'assure</w:t>
      </w:r>
      <w:r w:rsidRPr="00F608CE">
        <w:rPr>
          <w:lang w:val="fr-FR"/>
        </w:rPr>
        <w:t xml:space="preserve"> que toutes les mesures d'accommodement culturellement appropriées, nécessaires pour assurer cet équilibre entre les sexes sont en place.</w:t>
      </w:r>
    </w:p>
    <w:p w:rsidR="00FB4779" w:rsidRPr="00B34259" w:rsidRDefault="00F608CE" w:rsidP="00F608CE">
      <w:pPr>
        <w:pStyle w:val="Paragraphedeliste"/>
        <w:numPr>
          <w:ilvl w:val="0"/>
          <w:numId w:val="9"/>
        </w:numPr>
        <w:jc w:val="both"/>
        <w:rPr>
          <w:lang w:val="fr-FR"/>
        </w:rPr>
      </w:pPr>
      <w:r>
        <w:rPr>
          <w:b/>
          <w:lang w:val="fr-FR"/>
        </w:rPr>
        <w:t xml:space="preserve">Évaluation des capacités </w:t>
      </w:r>
      <w:r w:rsidR="00CD2D75" w:rsidRPr="00B34259">
        <w:rPr>
          <w:lang w:val="fr-FR"/>
        </w:rPr>
        <w:t xml:space="preserve">: </w:t>
      </w:r>
      <w:r w:rsidRPr="00F608CE">
        <w:rPr>
          <w:lang w:val="fr-FR"/>
        </w:rPr>
        <w:t>En remplissant le questionnaire d'éval</w:t>
      </w:r>
      <w:r>
        <w:rPr>
          <w:lang w:val="fr-FR"/>
        </w:rPr>
        <w:t>uation des capacités, identifie</w:t>
      </w:r>
      <w:r w:rsidRPr="00F608CE">
        <w:rPr>
          <w:lang w:val="fr-FR"/>
        </w:rPr>
        <w:t xml:space="preserve"> où il y a et où il n'y a pas la capacité requise sur les questions de genre et de protection au sein de l'équipe, </w:t>
      </w:r>
      <w:r>
        <w:rPr>
          <w:lang w:val="fr-FR"/>
        </w:rPr>
        <w:t>en englobant</w:t>
      </w:r>
      <w:r w:rsidRPr="00F608CE">
        <w:rPr>
          <w:lang w:val="fr-FR"/>
        </w:rPr>
        <w:t xml:space="preserve"> tous les partenaires.</w:t>
      </w:r>
    </w:p>
    <w:p w:rsidR="00FB4779" w:rsidRPr="00B34259" w:rsidRDefault="00F608CE" w:rsidP="00F608CE">
      <w:pPr>
        <w:pStyle w:val="Paragraphedeliste"/>
        <w:numPr>
          <w:ilvl w:val="0"/>
          <w:numId w:val="9"/>
        </w:numPr>
        <w:jc w:val="both"/>
        <w:rPr>
          <w:lang w:val="fr-FR"/>
        </w:rPr>
      </w:pPr>
      <w:r>
        <w:rPr>
          <w:b/>
          <w:lang w:val="fr-FR"/>
        </w:rPr>
        <w:t>Planification d’urgence ou de scénario </w:t>
      </w:r>
      <w:r w:rsidR="00FB4779" w:rsidRPr="00B34259">
        <w:rPr>
          <w:lang w:val="fr-FR"/>
        </w:rPr>
        <w:t>:</w:t>
      </w:r>
      <w:r w:rsidR="00CD2D75" w:rsidRPr="00B34259">
        <w:rPr>
          <w:lang w:val="fr-FR"/>
        </w:rPr>
        <w:t xml:space="preserve"> </w:t>
      </w:r>
      <w:r>
        <w:rPr>
          <w:lang w:val="fr-FR"/>
        </w:rPr>
        <w:t>Fait appel au</w:t>
      </w:r>
      <w:r w:rsidRPr="00F608CE">
        <w:rPr>
          <w:lang w:val="fr-FR"/>
        </w:rPr>
        <w:t xml:space="preserve"> GiB et, </w:t>
      </w:r>
      <w:r>
        <w:rPr>
          <w:lang w:val="fr-FR"/>
        </w:rPr>
        <w:t>si</w:t>
      </w:r>
      <w:r w:rsidRPr="00F608CE">
        <w:rPr>
          <w:lang w:val="fr-FR"/>
        </w:rPr>
        <w:t xml:space="preserve"> disponible, </w:t>
      </w:r>
      <w:r>
        <w:rPr>
          <w:lang w:val="fr-FR"/>
        </w:rPr>
        <w:t xml:space="preserve">à </w:t>
      </w:r>
      <w:r w:rsidRPr="00F608CE">
        <w:rPr>
          <w:lang w:val="fr-FR"/>
        </w:rPr>
        <w:t>tout RGA pertinent développé plus tôt</w:t>
      </w:r>
      <w:r>
        <w:rPr>
          <w:lang w:val="fr-FR"/>
        </w:rPr>
        <w:t>. Si nécessaire, implique</w:t>
      </w:r>
      <w:r w:rsidRPr="00F608CE">
        <w:rPr>
          <w:lang w:val="fr-FR"/>
        </w:rPr>
        <w:t xml:space="preserve"> les responsables sectoriels </w:t>
      </w:r>
      <w:r>
        <w:rPr>
          <w:lang w:val="fr-FR"/>
        </w:rPr>
        <w:t>internationaux</w:t>
      </w:r>
      <w:r w:rsidRPr="00F608CE">
        <w:rPr>
          <w:lang w:val="fr-FR"/>
        </w:rPr>
        <w:t xml:space="preserve"> pertinents, ainsi que le coordinateur du GiE (Opérations) pour obtenir des conseils sur l'amélioration du travail.</w:t>
      </w:r>
      <w:r w:rsidR="00FB4779" w:rsidRPr="00B34259">
        <w:rPr>
          <w:lang w:val="fr-FR"/>
        </w:rPr>
        <w:t xml:space="preserve"> </w:t>
      </w:r>
    </w:p>
    <w:p w:rsidR="00CD2D75" w:rsidRPr="00B34259" w:rsidRDefault="00F608CE" w:rsidP="00F608CE">
      <w:pPr>
        <w:pStyle w:val="Paragraphedeliste"/>
        <w:numPr>
          <w:ilvl w:val="0"/>
          <w:numId w:val="9"/>
        </w:numPr>
        <w:spacing w:after="0"/>
        <w:jc w:val="both"/>
        <w:rPr>
          <w:lang w:val="fr-FR"/>
        </w:rPr>
      </w:pPr>
      <w:r>
        <w:rPr>
          <w:b/>
          <w:lang w:val="fr-FR"/>
        </w:rPr>
        <w:t>Planification des actions </w:t>
      </w:r>
      <w:r w:rsidR="00FB4779" w:rsidRPr="00B34259">
        <w:rPr>
          <w:lang w:val="fr-FR"/>
        </w:rPr>
        <w:t xml:space="preserve">: </w:t>
      </w:r>
      <w:r>
        <w:rPr>
          <w:lang w:val="fr-FR"/>
        </w:rPr>
        <w:t>S'assure</w:t>
      </w:r>
      <w:r w:rsidRPr="00F608CE">
        <w:rPr>
          <w:lang w:val="fr-FR"/>
        </w:rPr>
        <w:t xml:space="preserve"> que les act</w:t>
      </w:r>
      <w:r>
        <w:rPr>
          <w:lang w:val="fr-FR"/>
        </w:rPr>
        <w:t>ions de préparation minimale (</w:t>
      </w:r>
      <w:r w:rsidRPr="00F608CE">
        <w:rPr>
          <w:lang w:val="fr-FR"/>
        </w:rPr>
        <w:t>A</w:t>
      </w:r>
      <w:r>
        <w:rPr>
          <w:lang w:val="fr-FR"/>
        </w:rPr>
        <w:t>PM</w:t>
      </w:r>
      <w:r w:rsidRPr="00F608CE">
        <w:rPr>
          <w:lang w:val="fr-FR"/>
        </w:rPr>
        <w:t>) - actions qui doi</w:t>
      </w:r>
      <w:r>
        <w:rPr>
          <w:lang w:val="fr-FR"/>
        </w:rPr>
        <w:t>vent être prises périodiquement</w:t>
      </w:r>
      <w:r w:rsidRPr="00F608CE">
        <w:rPr>
          <w:lang w:val="fr-FR"/>
        </w:rPr>
        <w:t xml:space="preserve"> ou pendant les activités quotidiennes des bureaux de CARE, </w:t>
      </w:r>
      <w:r>
        <w:rPr>
          <w:lang w:val="fr-FR"/>
        </w:rPr>
        <w:t>sont en place et permettent de</w:t>
      </w:r>
      <w:r w:rsidRPr="00F608CE">
        <w:rPr>
          <w:lang w:val="fr-FR"/>
        </w:rPr>
        <w:t xml:space="preserve"> maintenir une capacité d'intervention en cas d'urgence</w:t>
      </w:r>
      <w:r>
        <w:rPr>
          <w:lang w:val="fr-FR"/>
        </w:rPr>
        <w:t>. Assure en outre la bonne mise en place des</w:t>
      </w:r>
      <w:r w:rsidRPr="00F608CE">
        <w:rPr>
          <w:lang w:val="fr-FR"/>
        </w:rPr>
        <w:t xml:space="preserve"> actions de préparation avancée (APA) - actions essentielles pour permettre une intervention, prises immédiatement avant l'intervention ou </w:t>
      </w:r>
      <w:r w:rsidRPr="00F608CE">
        <w:rPr>
          <w:lang w:val="fr-FR"/>
        </w:rPr>
        <w:lastRenderedPageBreak/>
        <w:t xml:space="preserve">en même temps que l'intervention - </w:t>
      </w:r>
      <w:r>
        <w:rPr>
          <w:lang w:val="fr-FR"/>
        </w:rPr>
        <w:t>et</w:t>
      </w:r>
      <w:r w:rsidRPr="00F608CE">
        <w:rPr>
          <w:lang w:val="fr-FR"/>
        </w:rPr>
        <w:t xml:space="preserve"> basées sur l'analyse </w:t>
      </w:r>
      <w:r>
        <w:rPr>
          <w:lang w:val="fr-FR"/>
        </w:rPr>
        <w:t>et les recommandations du GiB, d</w:t>
      </w:r>
      <w:r w:rsidRPr="00F608CE">
        <w:rPr>
          <w:lang w:val="fr-FR"/>
        </w:rPr>
        <w:t xml:space="preserve">es RGA pertinents et </w:t>
      </w:r>
      <w:r>
        <w:rPr>
          <w:lang w:val="fr-FR"/>
        </w:rPr>
        <w:t xml:space="preserve">de </w:t>
      </w:r>
      <w:r w:rsidRPr="00F608CE">
        <w:rPr>
          <w:lang w:val="fr-FR"/>
        </w:rPr>
        <w:t>l'analyse des risques.</w:t>
      </w:r>
    </w:p>
    <w:p w:rsidR="009E77BC" w:rsidRPr="00B34259" w:rsidRDefault="009E77BC" w:rsidP="004D045A">
      <w:pPr>
        <w:spacing w:after="0"/>
        <w:jc w:val="both"/>
        <w:rPr>
          <w:b/>
          <w:i/>
          <w:lang w:val="fr-FR"/>
        </w:rPr>
      </w:pPr>
    </w:p>
    <w:p w:rsidR="00F608CE" w:rsidRDefault="00F608CE" w:rsidP="00831ADE">
      <w:pPr>
        <w:spacing w:before="240" w:after="0"/>
        <w:jc w:val="both"/>
        <w:rPr>
          <w:b/>
          <w:lang w:val="fr-FR"/>
        </w:rPr>
      </w:pPr>
      <w:r w:rsidRPr="00F608CE">
        <w:rPr>
          <w:b/>
          <w:lang w:val="fr-FR"/>
        </w:rPr>
        <w:t>Partenariat dans les situations d'urgence</w:t>
      </w:r>
    </w:p>
    <w:p w:rsidR="00F608CE" w:rsidRDefault="00F608CE" w:rsidP="00831ADE">
      <w:pPr>
        <w:spacing w:before="240" w:after="0"/>
        <w:jc w:val="both"/>
        <w:rPr>
          <w:lang w:val="fr-FR"/>
        </w:rPr>
      </w:pPr>
      <w:r w:rsidRPr="00B34259">
        <w:rPr>
          <w:lang w:val="fr-FR"/>
        </w:rPr>
        <w:t>Conformément aux engagements de CARE à travailler avec des partenaires locaux à l'égalité des sexes et à l'autonomisation des femmes, il est important de s'assurer qu'au moins certains partenaires sont des organisations de femmes ou, à tout le moins, ont un bon équilibre entre les sexes et une focalisation sur l'égalité des sexes. En outre, dans le cadre de l'élaboration/révision du GiB et de la contextualisation des AMP liées au genre, le fait d'inviter et d'inclure les conseils des partenaires des organisations de femmes améliorera les résultats.</w:t>
      </w:r>
    </w:p>
    <w:p w:rsidR="009E77BC" w:rsidRPr="00B34259" w:rsidRDefault="00F608CE" w:rsidP="00831ADE">
      <w:pPr>
        <w:spacing w:before="240" w:after="0"/>
        <w:jc w:val="both"/>
        <w:rPr>
          <w:b/>
          <w:lang w:val="fr-FR"/>
        </w:rPr>
      </w:pPr>
      <w:r>
        <w:rPr>
          <w:b/>
          <w:lang w:val="fr-FR"/>
        </w:rPr>
        <w:t>Vous voulez plus d’informations ?</w:t>
      </w:r>
    </w:p>
    <w:p w:rsidR="00342EE6" w:rsidRPr="00B34259" w:rsidRDefault="00F608CE" w:rsidP="00E72C5F">
      <w:pPr>
        <w:pStyle w:val="Paragraphedeliste"/>
        <w:numPr>
          <w:ilvl w:val="0"/>
          <w:numId w:val="5"/>
        </w:numPr>
        <w:spacing w:after="0"/>
        <w:jc w:val="both"/>
        <w:rPr>
          <w:lang w:val="fr-FR"/>
        </w:rPr>
      </w:pPr>
      <w:r>
        <w:rPr>
          <w:lang w:val="fr-FR"/>
        </w:rPr>
        <w:t>La</w:t>
      </w:r>
      <w:r w:rsidRPr="00B34259">
        <w:rPr>
          <w:lang w:val="fr-FR"/>
        </w:rPr>
        <w:t xml:space="preserve"> </w:t>
      </w:r>
      <w:hyperlink r:id="rId8" w:history="1">
        <w:r>
          <w:rPr>
            <w:rStyle w:val="Lienhypertexte"/>
            <w:lang w:val="fr-FR"/>
          </w:rPr>
          <w:t>s</w:t>
        </w:r>
        <w:r w:rsidR="00FB0488" w:rsidRPr="00B34259">
          <w:rPr>
            <w:rStyle w:val="Lienhypertexte"/>
            <w:lang w:val="fr-FR"/>
          </w:rPr>
          <w:t>e</w:t>
        </w:r>
        <w:r>
          <w:rPr>
            <w:rStyle w:val="Lienhypertexte"/>
            <w:lang w:val="fr-FR"/>
          </w:rPr>
          <w:t>ction du kit pour les situations d’urgence consacrée au genre</w:t>
        </w:r>
      </w:hyperlink>
      <w:r w:rsidR="00FB0488" w:rsidRPr="00B34259">
        <w:rPr>
          <w:lang w:val="fr-FR"/>
        </w:rPr>
        <w:t xml:space="preserve"> </w:t>
      </w:r>
      <w:r>
        <w:rPr>
          <w:lang w:val="fr-FR"/>
        </w:rPr>
        <w:t>offre des conseils pratiques sur le processus EPP et sur le pourquoi, le quoi et le comment intégrer la question du genre aux réponses à des situations d’urgence, en comprenant une aide sur le développement de RGA, de GIB et sur l’utilisation du Marqueur de Genre.</w:t>
      </w:r>
    </w:p>
    <w:p w:rsidR="009E77BC" w:rsidRPr="00B34259" w:rsidRDefault="00F608CE" w:rsidP="00E72C5F">
      <w:pPr>
        <w:pStyle w:val="Paragraphedeliste"/>
        <w:numPr>
          <w:ilvl w:val="0"/>
          <w:numId w:val="5"/>
        </w:numPr>
        <w:spacing w:after="0"/>
        <w:jc w:val="both"/>
        <w:rPr>
          <w:lang w:val="fr-FR"/>
        </w:rPr>
      </w:pPr>
      <w:r>
        <w:rPr>
          <w:lang w:val="fr-FR"/>
        </w:rPr>
        <w:t>Contactez l’équipe</w:t>
      </w:r>
      <w:r w:rsidR="009E77BC" w:rsidRPr="00B34259">
        <w:rPr>
          <w:lang w:val="fr-FR"/>
        </w:rPr>
        <w:t xml:space="preserve"> GiE </w:t>
      </w:r>
      <w:r>
        <w:rPr>
          <w:lang w:val="fr-FR"/>
        </w:rPr>
        <w:t>pour plus d’aide à l’adresse em</w:t>
      </w:r>
      <w:r w:rsidR="009E77BC" w:rsidRPr="00B34259">
        <w:rPr>
          <w:lang w:val="fr-FR"/>
        </w:rPr>
        <w:t>ergencygender@careinternational.org</w:t>
      </w:r>
    </w:p>
    <w:p w:rsidR="009E77BC" w:rsidRPr="00B34259" w:rsidRDefault="00F608CE" w:rsidP="00831ADE">
      <w:pPr>
        <w:spacing w:before="240" w:after="0"/>
        <w:jc w:val="both"/>
        <w:rPr>
          <w:b/>
          <w:lang w:val="fr-FR"/>
        </w:rPr>
      </w:pPr>
      <w:r>
        <w:rPr>
          <w:b/>
          <w:lang w:val="fr-FR"/>
        </w:rPr>
        <w:t>Documents-clé </w:t>
      </w:r>
    </w:p>
    <w:p w:rsidR="009E77BC" w:rsidRPr="00B34259" w:rsidRDefault="0069006A" w:rsidP="00E72C5F">
      <w:pPr>
        <w:pStyle w:val="Paragraphedeliste"/>
        <w:numPr>
          <w:ilvl w:val="0"/>
          <w:numId w:val="6"/>
        </w:numPr>
        <w:spacing w:after="0"/>
        <w:jc w:val="both"/>
        <w:rPr>
          <w:lang w:val="fr-FR"/>
        </w:rPr>
      </w:pPr>
      <w:hyperlink r:id="rId9" w:history="1">
        <w:r w:rsidR="00B34259">
          <w:rPr>
            <w:rStyle w:val="Lienhypertexte"/>
            <w:lang w:val="fr-FR"/>
          </w:rPr>
          <w:t xml:space="preserve">Stratégie humanitaire et d’urgence CARE </w:t>
        </w:r>
        <w:r w:rsidR="009E77BC" w:rsidRPr="00B34259">
          <w:rPr>
            <w:rStyle w:val="Lienhypertexte"/>
            <w:lang w:val="fr-FR"/>
          </w:rPr>
          <w:t>2013‐2020</w:t>
        </w:r>
      </w:hyperlink>
    </w:p>
    <w:p w:rsidR="009E77BC" w:rsidRPr="00B34259" w:rsidRDefault="00B34259" w:rsidP="00A5486B">
      <w:pPr>
        <w:pStyle w:val="Paragraphedeliste"/>
        <w:numPr>
          <w:ilvl w:val="0"/>
          <w:numId w:val="6"/>
        </w:numPr>
        <w:spacing w:after="0"/>
        <w:jc w:val="both"/>
        <w:rPr>
          <w:lang w:val="fr-FR"/>
        </w:rPr>
      </w:pPr>
      <w:r>
        <w:rPr>
          <w:lang w:val="fr-FR"/>
        </w:rPr>
        <w:t>Lignes directrices au Planning et à la préparation aux situations d’urgence (PPU) CARE, juin 2018</w:t>
      </w:r>
    </w:p>
    <w:p w:rsidR="009E77BC" w:rsidRPr="00B34259" w:rsidRDefault="0069006A" w:rsidP="00E72C5F">
      <w:pPr>
        <w:pStyle w:val="Paragraphedeliste"/>
        <w:numPr>
          <w:ilvl w:val="0"/>
          <w:numId w:val="6"/>
        </w:numPr>
        <w:spacing w:after="0"/>
        <w:jc w:val="both"/>
        <w:rPr>
          <w:lang w:val="fr-FR"/>
        </w:rPr>
      </w:pPr>
      <w:hyperlink r:id="rId10" w:history="1">
        <w:r w:rsidR="00B34259" w:rsidRPr="00B34259">
          <w:rPr>
            <w:rStyle w:val="Lienhypertexte"/>
            <w:lang w:val="fr-FR"/>
          </w:rPr>
          <w:t>Guide du Genre I</w:t>
        </w:r>
        <w:r w:rsidR="009E77BC" w:rsidRPr="00B34259">
          <w:rPr>
            <w:rStyle w:val="Lienhypertexte"/>
            <w:lang w:val="fr-FR"/>
          </w:rPr>
          <w:t>ASC</w:t>
        </w:r>
        <w:r w:rsidR="00B34259" w:rsidRPr="00B34259">
          <w:rPr>
            <w:rStyle w:val="Lienhypertexte"/>
            <w:lang w:val="fr-FR"/>
          </w:rPr>
          <w:t xml:space="preserve"> pour l’action humanitaire, </w:t>
        </w:r>
      </w:hyperlink>
      <w:r w:rsidR="00B34259">
        <w:rPr>
          <w:rStyle w:val="Lienhypertexte"/>
          <w:lang w:val="fr-FR"/>
        </w:rPr>
        <w:t>2017</w:t>
      </w:r>
    </w:p>
    <w:sectPr w:rsidR="009E77BC" w:rsidRPr="00B342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2A0" w:rsidRDefault="001742A0" w:rsidP="009E77BC">
      <w:pPr>
        <w:spacing w:after="0" w:line="240" w:lineRule="auto"/>
      </w:pPr>
      <w:r>
        <w:separator/>
      </w:r>
    </w:p>
  </w:endnote>
  <w:endnote w:type="continuationSeparator" w:id="0">
    <w:p w:rsidR="001742A0" w:rsidRDefault="001742A0" w:rsidP="009E7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2A0" w:rsidRDefault="001742A0" w:rsidP="009E77BC">
      <w:pPr>
        <w:spacing w:after="0" w:line="240" w:lineRule="auto"/>
      </w:pPr>
      <w:r>
        <w:separator/>
      </w:r>
    </w:p>
  </w:footnote>
  <w:footnote w:type="continuationSeparator" w:id="0">
    <w:p w:rsidR="001742A0" w:rsidRDefault="001742A0" w:rsidP="009E77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B43"/>
    <w:multiLevelType w:val="hybridMultilevel"/>
    <w:tmpl w:val="A8565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16558"/>
    <w:multiLevelType w:val="hybridMultilevel"/>
    <w:tmpl w:val="7006EFD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 w15:restartNumberingAfterBreak="0">
    <w:nsid w:val="24CA1AC9"/>
    <w:multiLevelType w:val="hybridMultilevel"/>
    <w:tmpl w:val="83D2A028"/>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3" w15:restartNumberingAfterBreak="0">
    <w:nsid w:val="27367623"/>
    <w:multiLevelType w:val="hybridMultilevel"/>
    <w:tmpl w:val="D422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3F2E94"/>
    <w:multiLevelType w:val="hybridMultilevel"/>
    <w:tmpl w:val="42E02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8B71AC"/>
    <w:multiLevelType w:val="hybridMultilevel"/>
    <w:tmpl w:val="8DCE7E2C"/>
    <w:lvl w:ilvl="0" w:tplc="F52E9920">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61003ED"/>
    <w:multiLevelType w:val="hybridMultilevel"/>
    <w:tmpl w:val="77CEA2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6A495C"/>
    <w:multiLevelType w:val="hybridMultilevel"/>
    <w:tmpl w:val="5E008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1A0892"/>
    <w:multiLevelType w:val="hybridMultilevel"/>
    <w:tmpl w:val="D63442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2"/>
  </w:num>
  <w:num w:numId="5">
    <w:abstractNumId w:val="0"/>
  </w:num>
  <w:num w:numId="6">
    <w:abstractNumId w:val="3"/>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7BC"/>
    <w:rsid w:val="00070271"/>
    <w:rsid w:val="0008760A"/>
    <w:rsid w:val="001742A0"/>
    <w:rsid w:val="00195323"/>
    <w:rsid w:val="001A3249"/>
    <w:rsid w:val="001A75DD"/>
    <w:rsid w:val="002569AA"/>
    <w:rsid w:val="002D3836"/>
    <w:rsid w:val="003166FE"/>
    <w:rsid w:val="00342EE6"/>
    <w:rsid w:val="00355652"/>
    <w:rsid w:val="003A1083"/>
    <w:rsid w:val="00440FB1"/>
    <w:rsid w:val="00473D16"/>
    <w:rsid w:val="004D045A"/>
    <w:rsid w:val="00546CED"/>
    <w:rsid w:val="005E6AEF"/>
    <w:rsid w:val="006214EE"/>
    <w:rsid w:val="00635DAB"/>
    <w:rsid w:val="0069006A"/>
    <w:rsid w:val="00726282"/>
    <w:rsid w:val="00732CF0"/>
    <w:rsid w:val="00831ADE"/>
    <w:rsid w:val="00887CBC"/>
    <w:rsid w:val="008D2868"/>
    <w:rsid w:val="00952143"/>
    <w:rsid w:val="009E41E6"/>
    <w:rsid w:val="009E77BC"/>
    <w:rsid w:val="00A5486B"/>
    <w:rsid w:val="00A615FF"/>
    <w:rsid w:val="00A62F60"/>
    <w:rsid w:val="00AD2765"/>
    <w:rsid w:val="00B051FD"/>
    <w:rsid w:val="00B34259"/>
    <w:rsid w:val="00BE4EDA"/>
    <w:rsid w:val="00CD2D75"/>
    <w:rsid w:val="00CF527C"/>
    <w:rsid w:val="00CF73F4"/>
    <w:rsid w:val="00E72C5F"/>
    <w:rsid w:val="00F608CE"/>
    <w:rsid w:val="00FB0488"/>
    <w:rsid w:val="00FB4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788F3"/>
  <w15:docId w15:val="{5D975658-F839-4C15-9614-49C97F58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77BC"/>
    <w:pPr>
      <w:ind w:left="720"/>
      <w:contextualSpacing/>
    </w:pPr>
  </w:style>
  <w:style w:type="paragraph" w:styleId="Notedebasdepage">
    <w:name w:val="footnote text"/>
    <w:basedOn w:val="Normal"/>
    <w:link w:val="NotedebasdepageCar"/>
    <w:uiPriority w:val="99"/>
    <w:semiHidden/>
    <w:unhideWhenUsed/>
    <w:rsid w:val="009E77B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E77BC"/>
    <w:rPr>
      <w:sz w:val="20"/>
      <w:szCs w:val="20"/>
    </w:rPr>
  </w:style>
  <w:style w:type="character" w:styleId="Appelnotedebasdep">
    <w:name w:val="footnote reference"/>
    <w:basedOn w:val="Policepardfaut"/>
    <w:uiPriority w:val="99"/>
    <w:semiHidden/>
    <w:unhideWhenUsed/>
    <w:rsid w:val="009E77BC"/>
    <w:rPr>
      <w:vertAlign w:val="superscript"/>
    </w:rPr>
  </w:style>
  <w:style w:type="paragraph" w:styleId="Textedebulles">
    <w:name w:val="Balloon Text"/>
    <w:basedOn w:val="Normal"/>
    <w:link w:val="TextedebullesCar"/>
    <w:uiPriority w:val="99"/>
    <w:semiHidden/>
    <w:unhideWhenUsed/>
    <w:rsid w:val="00546C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6CED"/>
    <w:rPr>
      <w:rFonts w:ascii="Tahoma" w:hAnsi="Tahoma" w:cs="Tahoma"/>
      <w:sz w:val="16"/>
      <w:szCs w:val="16"/>
    </w:rPr>
  </w:style>
  <w:style w:type="character" w:styleId="Marquedecommentaire">
    <w:name w:val="annotation reference"/>
    <w:basedOn w:val="Policepardfaut"/>
    <w:uiPriority w:val="99"/>
    <w:semiHidden/>
    <w:unhideWhenUsed/>
    <w:rsid w:val="0008760A"/>
    <w:rPr>
      <w:sz w:val="16"/>
      <w:szCs w:val="16"/>
    </w:rPr>
  </w:style>
  <w:style w:type="paragraph" w:styleId="Commentaire">
    <w:name w:val="annotation text"/>
    <w:basedOn w:val="Normal"/>
    <w:link w:val="CommentaireCar"/>
    <w:uiPriority w:val="99"/>
    <w:semiHidden/>
    <w:unhideWhenUsed/>
    <w:rsid w:val="0008760A"/>
    <w:pPr>
      <w:spacing w:line="240" w:lineRule="auto"/>
    </w:pPr>
    <w:rPr>
      <w:sz w:val="20"/>
      <w:szCs w:val="20"/>
    </w:rPr>
  </w:style>
  <w:style w:type="character" w:customStyle="1" w:styleId="CommentaireCar">
    <w:name w:val="Commentaire Car"/>
    <w:basedOn w:val="Policepardfaut"/>
    <w:link w:val="Commentaire"/>
    <w:uiPriority w:val="99"/>
    <w:semiHidden/>
    <w:rsid w:val="0008760A"/>
    <w:rPr>
      <w:sz w:val="20"/>
      <w:szCs w:val="20"/>
    </w:rPr>
  </w:style>
  <w:style w:type="paragraph" w:styleId="Objetducommentaire">
    <w:name w:val="annotation subject"/>
    <w:basedOn w:val="Commentaire"/>
    <w:next w:val="Commentaire"/>
    <w:link w:val="ObjetducommentaireCar"/>
    <w:uiPriority w:val="99"/>
    <w:semiHidden/>
    <w:unhideWhenUsed/>
    <w:rsid w:val="0008760A"/>
    <w:rPr>
      <w:b/>
      <w:bCs/>
    </w:rPr>
  </w:style>
  <w:style w:type="character" w:customStyle="1" w:styleId="ObjetducommentaireCar">
    <w:name w:val="Objet du commentaire Car"/>
    <w:basedOn w:val="CommentaireCar"/>
    <w:link w:val="Objetducommentaire"/>
    <w:uiPriority w:val="99"/>
    <w:semiHidden/>
    <w:rsid w:val="0008760A"/>
    <w:rPr>
      <w:b/>
      <w:bCs/>
      <w:sz w:val="20"/>
      <w:szCs w:val="20"/>
    </w:rPr>
  </w:style>
  <w:style w:type="character" w:styleId="Lienhypertexte">
    <w:name w:val="Hyperlink"/>
    <w:basedOn w:val="Policepardfaut"/>
    <w:uiPriority w:val="99"/>
    <w:unhideWhenUsed/>
    <w:rsid w:val="00CF52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emergencytoolkit.org/gend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teragencystandingcommittee.org/gender-and-humanitarian-action/content/iasc-2017-gender-handbook-humanitarian-action-english" TargetMode="External"/><Relationship Id="rId4" Type="http://schemas.openxmlformats.org/officeDocument/2006/relationships/settings" Target="settings.xml"/><Relationship Id="rId9" Type="http://schemas.openxmlformats.org/officeDocument/2006/relationships/hyperlink" Target="https://www.care.at/images/_care_2013/expert/pdf/COE_Resources/Emergency/CI_Humanitarian_and_Emergency_Strategy28June2012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2C73A-0193-4088-BEE5-3BC08A184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1213</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Siobhan</dc:creator>
  <cp:lastModifiedBy>Martin, Emilie</cp:lastModifiedBy>
  <cp:revision>3</cp:revision>
  <dcterms:created xsi:type="dcterms:W3CDTF">2018-07-02T14:37:00Z</dcterms:created>
  <dcterms:modified xsi:type="dcterms:W3CDTF">2018-10-26T08:07:00Z</dcterms:modified>
</cp:coreProperties>
</file>