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E16BFE" w14:textId="6A695433" w:rsidR="003C3BD0" w:rsidRDefault="002F23A7" w:rsidP="003C3BD0">
      <w:pPr>
        <w:rPr>
          <w:lang w:val="en-GB"/>
        </w:rPr>
      </w:pPr>
      <w:r w:rsidRPr="00146814">
        <w:rPr>
          <w:noProof/>
          <w:lang w:eastAsia="fr-FR"/>
        </w:rPr>
        <mc:AlternateContent>
          <mc:Choice Requires="wps">
            <w:drawing>
              <wp:anchor distT="0" distB="0" distL="114300" distR="114300" simplePos="0" relativeHeight="251659264" behindDoc="0" locked="0" layoutInCell="1" allowOverlap="1" wp14:anchorId="75E16C56" wp14:editId="01A8645A">
                <wp:simplePos x="0" y="0"/>
                <wp:positionH relativeFrom="margin">
                  <wp:posOffset>1508125</wp:posOffset>
                </wp:positionH>
                <wp:positionV relativeFrom="paragraph">
                  <wp:posOffset>8255</wp:posOffset>
                </wp:positionV>
                <wp:extent cx="5570220" cy="640080"/>
                <wp:effectExtent l="0" t="0" r="0" b="7620"/>
                <wp:wrapNone/>
                <wp:docPr id="532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640080"/>
                        </a:xfrm>
                        <a:prstGeom prst="rect">
                          <a:avLst/>
                        </a:prstGeom>
                        <a:solidFill>
                          <a:srgbClr val="009C96"/>
                        </a:solidFill>
                        <a:ln>
                          <a:noFill/>
                        </a:ln>
                      </wps:spPr>
                      <wps:txbx>
                        <w:txbxContent>
                          <w:p w14:paraId="75E16C6A" w14:textId="5D2B222C" w:rsidR="002E6896" w:rsidRPr="00E86365" w:rsidRDefault="002E6896" w:rsidP="002E6896">
                            <w:pPr>
                              <w:pStyle w:val="NormalWeb"/>
                              <w:spacing w:before="0" w:beforeAutospacing="0" w:after="0" w:afterAutospacing="0"/>
                              <w:textAlignment w:val="baseline"/>
                              <w:rPr>
                                <w:rFonts w:asciiTheme="minorHAnsi" w:eastAsiaTheme="minorEastAsia" w:hAnsi="Calibri" w:cstheme="minorBidi"/>
                                <w:b/>
                                <w:bCs/>
                                <w:color w:val="FFFFFF" w:themeColor="background1"/>
                                <w:kern w:val="24"/>
                                <w:sz w:val="32"/>
                                <w:szCs w:val="32"/>
                                <w:lang w:val="en-US"/>
                              </w:rPr>
                            </w:pPr>
                            <w:r>
                              <w:rPr>
                                <w:rFonts w:asciiTheme="minorHAnsi" w:eastAsiaTheme="minorEastAsia" w:hAnsi="Calibri" w:cstheme="minorBidi"/>
                                <w:b/>
                                <w:bCs/>
                                <w:color w:val="FFFFFF" w:themeColor="background1"/>
                                <w:kern w:val="24"/>
                                <w:sz w:val="32"/>
                                <w:szCs w:val="32"/>
                                <w:lang w:val="en-US"/>
                              </w:rPr>
                              <w:t xml:space="preserve">Sexual and Reproductive Health and Rights Minimum Commitments </w:t>
                            </w:r>
                            <w:proofErr w:type="gramStart"/>
                            <w:r>
                              <w:rPr>
                                <w:rFonts w:asciiTheme="minorHAnsi" w:eastAsiaTheme="minorEastAsia" w:hAnsi="Calibri" w:cstheme="minorBidi"/>
                                <w:b/>
                                <w:bCs/>
                                <w:color w:val="FFFFFF" w:themeColor="background1"/>
                                <w:kern w:val="24"/>
                                <w:sz w:val="32"/>
                                <w:szCs w:val="32"/>
                                <w:lang w:val="en-GB"/>
                              </w:rPr>
                              <w:t>For</w:t>
                            </w:r>
                            <w:proofErr w:type="gramEnd"/>
                            <w:r>
                              <w:rPr>
                                <w:rFonts w:asciiTheme="minorHAnsi" w:eastAsiaTheme="minorEastAsia" w:hAnsi="Calibri" w:cstheme="minorBidi"/>
                                <w:b/>
                                <w:bCs/>
                                <w:color w:val="FFFFFF" w:themeColor="background1"/>
                                <w:kern w:val="24"/>
                                <w:sz w:val="32"/>
                                <w:szCs w:val="32"/>
                                <w:lang w:val="en-GB"/>
                              </w:rPr>
                              <w:t xml:space="preserve"> </w:t>
                            </w:r>
                            <w:r w:rsidR="00AA3412">
                              <w:rPr>
                                <w:rFonts w:asciiTheme="minorHAnsi" w:eastAsiaTheme="minorEastAsia" w:hAnsi="Calibri" w:cstheme="minorBidi"/>
                                <w:b/>
                                <w:bCs/>
                                <w:color w:val="FFFFFF" w:themeColor="background1"/>
                                <w:kern w:val="24"/>
                                <w:sz w:val="32"/>
                                <w:szCs w:val="32"/>
                                <w:lang w:val="en-GB"/>
                              </w:rPr>
                              <w:t>Gender and Inclusion</w:t>
                            </w:r>
                          </w:p>
                          <w:p w14:paraId="75E16C6B" w14:textId="77777777" w:rsidR="00146814" w:rsidRPr="00BD7B65" w:rsidRDefault="00146814" w:rsidP="00146814">
                            <w:pPr>
                              <w:pStyle w:val="NormalWeb"/>
                              <w:spacing w:before="0" w:beforeAutospacing="0" w:after="0" w:afterAutospacing="0"/>
                              <w:textAlignment w:val="baseline"/>
                              <w:rPr>
                                <w:lang w:val="en-GB"/>
                              </w:rPr>
                            </w:pPr>
                          </w:p>
                          <w:p w14:paraId="75E16C6C" w14:textId="77777777" w:rsidR="00146814" w:rsidRPr="00146814" w:rsidRDefault="00146814" w:rsidP="00146814">
                            <w:pPr>
                              <w:jc w:val="center"/>
                              <w:rPr>
                                <w:lang w:val="en-IE"/>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E16C56" id="Rectangle 9" o:spid="_x0000_s1026" style="position:absolute;margin-left:118.75pt;margin-top:.65pt;width:438.6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" fillcolor="#009c96" stroked="f">
                <v:textbox>
                  <w:txbxContent>
                    <w:p w14:paraId="75E16C6A" w14:textId="5D2B222C" w:rsidR="002E6896" w:rsidRPr="00E86365" w:rsidRDefault="002E6896" w:rsidP="002E6896">
                      <w:pPr>
                        <w:pStyle w:val="NormalWeb"/>
                        <w:spacing w:before="0" w:beforeAutospacing="0" w:after="0" w:afterAutospacing="0"/>
                        <w:textAlignment w:val="baseline"/>
                        <w:rPr>
                          <w:rFonts w:asciiTheme="minorHAnsi" w:eastAsiaTheme="minorEastAsia" w:hAnsi="Calibri" w:cstheme="minorBidi"/>
                          <w:b/>
                          <w:bCs/>
                          <w:color w:val="FFFFFF" w:themeColor="background1"/>
                          <w:kern w:val="24"/>
                          <w:sz w:val="32"/>
                          <w:szCs w:val="32"/>
                          <w:lang w:val="en-US"/>
                        </w:rPr>
                      </w:pPr>
                      <w:r>
                        <w:rPr>
                          <w:rFonts w:asciiTheme="minorHAnsi" w:eastAsiaTheme="minorEastAsia" w:hAnsi="Calibri" w:cstheme="minorBidi"/>
                          <w:b/>
                          <w:bCs/>
                          <w:color w:val="FFFFFF" w:themeColor="background1"/>
                          <w:kern w:val="24"/>
                          <w:sz w:val="32"/>
                          <w:szCs w:val="32"/>
                          <w:lang w:val="en-US"/>
                        </w:rPr>
                        <w:t xml:space="preserve">Sexual and Reproductive Health and Rights Minimum Commitments </w:t>
                      </w:r>
                      <w:proofErr w:type="gramStart"/>
                      <w:r>
                        <w:rPr>
                          <w:rFonts w:asciiTheme="minorHAnsi" w:eastAsiaTheme="minorEastAsia" w:hAnsi="Calibri" w:cstheme="minorBidi"/>
                          <w:b/>
                          <w:bCs/>
                          <w:color w:val="FFFFFF" w:themeColor="background1"/>
                          <w:kern w:val="24"/>
                          <w:sz w:val="32"/>
                          <w:szCs w:val="32"/>
                          <w:lang w:val="en-GB"/>
                        </w:rPr>
                        <w:t>For</w:t>
                      </w:r>
                      <w:proofErr w:type="gramEnd"/>
                      <w:r>
                        <w:rPr>
                          <w:rFonts w:asciiTheme="minorHAnsi" w:eastAsiaTheme="minorEastAsia" w:hAnsi="Calibri" w:cstheme="minorBidi"/>
                          <w:b/>
                          <w:bCs/>
                          <w:color w:val="FFFFFF" w:themeColor="background1"/>
                          <w:kern w:val="24"/>
                          <w:sz w:val="32"/>
                          <w:szCs w:val="32"/>
                          <w:lang w:val="en-GB"/>
                        </w:rPr>
                        <w:t xml:space="preserve"> </w:t>
                      </w:r>
                      <w:r w:rsidR="00AA3412">
                        <w:rPr>
                          <w:rFonts w:asciiTheme="minorHAnsi" w:eastAsiaTheme="minorEastAsia" w:hAnsi="Calibri" w:cstheme="minorBidi"/>
                          <w:b/>
                          <w:bCs/>
                          <w:color w:val="FFFFFF" w:themeColor="background1"/>
                          <w:kern w:val="24"/>
                          <w:sz w:val="32"/>
                          <w:szCs w:val="32"/>
                          <w:lang w:val="en-GB"/>
                        </w:rPr>
                        <w:t>Gender and Inclusion</w:t>
                      </w:r>
                    </w:p>
                    <w:p w14:paraId="75E16C6B" w14:textId="77777777" w:rsidR="00146814" w:rsidRPr="00BD7B65" w:rsidRDefault="00146814" w:rsidP="00146814">
                      <w:pPr>
                        <w:pStyle w:val="NormalWeb"/>
                        <w:spacing w:before="0" w:beforeAutospacing="0" w:after="0" w:afterAutospacing="0"/>
                        <w:textAlignment w:val="baseline"/>
                        <w:rPr>
                          <w:lang w:val="en-GB"/>
                        </w:rPr>
                      </w:pPr>
                    </w:p>
                    <w:p w14:paraId="75E16C6C" w14:textId="77777777" w:rsidR="00146814" w:rsidRPr="00146814" w:rsidRDefault="00146814" w:rsidP="00146814">
                      <w:pPr>
                        <w:jc w:val="center"/>
                        <w:rPr>
                          <w:lang w:val="en-IE"/>
                        </w:rPr>
                      </w:pPr>
                    </w:p>
                  </w:txbxContent>
                </v:textbox>
                <w10:wrap anchorx="margin"/>
              </v:rect>
            </w:pict>
          </mc:Fallback>
        </mc:AlternateContent>
      </w:r>
      <w:r w:rsidRPr="00146814">
        <w:rPr>
          <w:noProof/>
          <w:lang w:eastAsia="fr-FR"/>
        </w:rPr>
        <w:drawing>
          <wp:anchor distT="0" distB="0" distL="114300" distR="114300" simplePos="0" relativeHeight="251660288" behindDoc="1" locked="0" layoutInCell="1" allowOverlap="1" wp14:anchorId="75E16C58" wp14:editId="554B5974">
            <wp:simplePos x="0" y="0"/>
            <wp:positionH relativeFrom="margin">
              <wp:posOffset>5895975</wp:posOffset>
            </wp:positionH>
            <wp:positionV relativeFrom="paragraph">
              <wp:posOffset>-379095</wp:posOffset>
            </wp:positionV>
            <wp:extent cx="1167130" cy="379730"/>
            <wp:effectExtent l="0" t="0" r="0" b="127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67130" cy="379730"/>
                    </a:xfrm>
                    <a:prstGeom prst="rect">
                      <a:avLst/>
                    </a:prstGeom>
                  </pic:spPr>
                </pic:pic>
              </a:graphicData>
            </a:graphic>
            <wp14:sizeRelH relativeFrom="margin">
              <wp14:pctWidth>0</wp14:pctWidth>
            </wp14:sizeRelH>
            <wp14:sizeRelV relativeFrom="margin">
              <wp14:pctHeight>0</wp14:pctHeight>
            </wp14:sizeRelV>
          </wp:anchor>
        </w:drawing>
      </w:r>
      <w:r w:rsidR="003C3BD0">
        <w:rPr>
          <w:noProof/>
          <w:lang w:eastAsia="fr-FR"/>
        </w:rPr>
        <w:drawing>
          <wp:anchor distT="0" distB="0" distL="114300" distR="114300" simplePos="0" relativeHeight="251671552" behindDoc="1" locked="0" layoutInCell="1" allowOverlap="1" wp14:anchorId="75E16C54" wp14:editId="05CE98F9">
            <wp:simplePos x="0" y="0"/>
            <wp:positionH relativeFrom="margin">
              <wp:align>left</wp:align>
            </wp:positionH>
            <wp:positionV relativeFrom="paragraph">
              <wp:posOffset>38100</wp:posOffset>
            </wp:positionV>
            <wp:extent cx="1328420" cy="1390650"/>
            <wp:effectExtent l="38100" t="38100" r="43180" b="38100"/>
            <wp:wrapTight wrapText="bothSides">
              <wp:wrapPolygon edited="0">
                <wp:start x="-620" y="-592"/>
                <wp:lineTo x="-620" y="21896"/>
                <wp:lineTo x="21992" y="21896"/>
                <wp:lineTo x="21992" y="-592"/>
                <wp:lineTo x="-620" y="-592"/>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8420" cy="1390650"/>
                    </a:xfrm>
                    <a:prstGeom prst="rect">
                      <a:avLst/>
                    </a:prstGeom>
                    <a:ln w="28575">
                      <a:solidFill>
                        <a:schemeClr val="bg1">
                          <a:lumMod val="75000"/>
                        </a:schemeClr>
                      </a:solidFill>
                    </a:ln>
                  </pic:spPr>
                </pic:pic>
              </a:graphicData>
            </a:graphic>
            <wp14:sizeRelH relativeFrom="page">
              <wp14:pctWidth>0</wp14:pctWidth>
            </wp14:sizeRelH>
            <wp14:sizeRelV relativeFrom="page">
              <wp14:pctHeight>0</wp14:pctHeight>
            </wp14:sizeRelV>
          </wp:anchor>
        </w:drawing>
      </w:r>
    </w:p>
    <w:p w14:paraId="75E16BFF" w14:textId="04C80E10" w:rsidR="003C3BD0" w:rsidRDefault="003C3BD0" w:rsidP="003C3BD0">
      <w:pPr>
        <w:rPr>
          <w:lang w:val="en-GB"/>
        </w:rPr>
      </w:pPr>
    </w:p>
    <w:p w14:paraId="75E16C01" w14:textId="77777777" w:rsidR="003C3BD0" w:rsidRDefault="003C3BD0" w:rsidP="002F23A7">
      <w:pPr>
        <w:spacing w:after="0"/>
        <w:rPr>
          <w:highlight w:val="green"/>
        </w:rPr>
      </w:pPr>
    </w:p>
    <w:p w14:paraId="75E16C03" w14:textId="1D372038" w:rsidR="00F952CF" w:rsidRPr="00C46318" w:rsidRDefault="0091038C" w:rsidP="0091038C">
      <w:pPr>
        <w:spacing w:before="100" w:beforeAutospacing="1" w:after="100" w:afterAutospacing="1" w:line="240" w:lineRule="auto"/>
        <w:jc w:val="both"/>
        <w:rPr>
          <w:rFonts w:eastAsia="Times New Roman" w:cstheme="minorHAnsi"/>
          <w:iCs/>
          <w:lang w:val="en-IE" w:eastAsia="fr-FR"/>
        </w:rPr>
      </w:pPr>
      <w:r w:rsidRPr="009422EA">
        <w:rPr>
          <w:noProof/>
          <w:lang w:eastAsia="fr-FR"/>
        </w:rPr>
        <mc:AlternateContent>
          <mc:Choice Requires="wps">
            <w:drawing>
              <wp:anchor distT="45720" distB="45720" distL="182880" distR="182880" simplePos="0" relativeHeight="251665408" behindDoc="1" locked="0" layoutInCell="1" allowOverlap="0" wp14:anchorId="75E16C5A" wp14:editId="7FC839CC">
                <wp:simplePos x="0" y="0"/>
                <wp:positionH relativeFrom="margin">
                  <wp:posOffset>4735195</wp:posOffset>
                </wp:positionH>
                <wp:positionV relativeFrom="paragraph">
                  <wp:posOffset>133350</wp:posOffset>
                </wp:positionV>
                <wp:extent cx="2343150" cy="2510790"/>
                <wp:effectExtent l="19050" t="19050" r="19050" b="22860"/>
                <wp:wrapTight wrapText="bothSides">
                  <wp:wrapPolygon edited="0">
                    <wp:start x="-176" y="-164"/>
                    <wp:lineTo x="-176" y="21633"/>
                    <wp:lineTo x="21600" y="21633"/>
                    <wp:lineTo x="21600" y="-164"/>
                    <wp:lineTo x="-176" y="-164"/>
                  </wp:wrapPolygon>
                </wp:wrapTight>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510790"/>
                        </a:xfrm>
                        <a:prstGeom prst="rect">
                          <a:avLst/>
                        </a:prstGeom>
                        <a:ln w="28575">
                          <a:solidFill>
                            <a:schemeClr val="bg1">
                              <a:lumMod val="6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75E16C6D" w14:textId="77777777" w:rsidR="003C3BD0" w:rsidRDefault="003C3BD0" w:rsidP="003C3BD0">
                            <w:pPr>
                              <w:spacing w:after="80" w:line="240" w:lineRule="auto"/>
                              <w:jc w:val="center"/>
                              <w:rPr>
                                <w:rFonts w:cs="Helv"/>
                                <w:b/>
                                <w:bCs/>
                                <w:lang w:val="en-GB"/>
                              </w:rPr>
                            </w:pPr>
                            <w:r w:rsidRPr="0046688C">
                              <w:rPr>
                                <w:rFonts w:cs="Helv"/>
                                <w:b/>
                                <w:bCs/>
                                <w:lang w:val="en-GB"/>
                              </w:rPr>
                              <w:t>What do Care’s SRHR</w:t>
                            </w:r>
                            <w:r w:rsidR="0046688C" w:rsidRPr="0046688C">
                              <w:rPr>
                                <w:rFonts w:cs="Helv"/>
                                <w:b/>
                                <w:bCs/>
                                <w:lang w:val="en-GB"/>
                              </w:rPr>
                              <w:t xml:space="preserve"> interventions</w:t>
                            </w:r>
                            <w:r w:rsidRPr="0046688C">
                              <w:rPr>
                                <w:rFonts w:cs="Helv"/>
                                <w:b/>
                                <w:bCs/>
                                <w:lang w:val="en-GB"/>
                              </w:rPr>
                              <w:t xml:space="preserve"> typically look like</w:t>
                            </w:r>
                            <w:r w:rsidR="0046688C" w:rsidRPr="0046688C">
                              <w:rPr>
                                <w:rFonts w:eastAsia="Times New Roman"/>
                                <w:b/>
                                <w:lang w:val="en-GB"/>
                              </w:rPr>
                              <w:t xml:space="preserve"> in emergencies</w:t>
                            </w:r>
                            <w:r w:rsidRPr="0046688C">
                              <w:rPr>
                                <w:rFonts w:cs="Helv"/>
                                <w:b/>
                                <w:bCs/>
                                <w:lang w:val="en-GB"/>
                              </w:rPr>
                              <w:t>?</w:t>
                            </w:r>
                          </w:p>
                          <w:p w14:paraId="75E16C6E" w14:textId="77777777" w:rsidR="0046688C" w:rsidRPr="00414EC9" w:rsidRDefault="0046688C"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IE"/>
                              </w:rPr>
                              <w:t>Implementation of the MISP</w:t>
                            </w:r>
                          </w:p>
                          <w:p w14:paraId="75E16C6F" w14:textId="77777777" w:rsidR="003C3BD0" w:rsidRPr="00414EC9" w:rsidRDefault="003C3BD0"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IE"/>
                              </w:rPr>
                              <w:t>Family planning</w:t>
                            </w:r>
                          </w:p>
                          <w:p w14:paraId="75E16C70" w14:textId="77777777" w:rsidR="00C22D35" w:rsidRPr="00414EC9" w:rsidRDefault="00C22D35"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IE"/>
                              </w:rPr>
                              <w:t>Maternal and new born care</w:t>
                            </w:r>
                          </w:p>
                          <w:p w14:paraId="75E16C71" w14:textId="77777777" w:rsidR="003C3BD0" w:rsidRPr="00414EC9" w:rsidRDefault="003C3BD0" w:rsidP="00414EC9">
                            <w:pPr>
                              <w:pStyle w:val="ListParagraph"/>
                              <w:numPr>
                                <w:ilvl w:val="0"/>
                                <w:numId w:val="3"/>
                              </w:numPr>
                              <w:tabs>
                                <w:tab w:val="left" w:pos="180"/>
                              </w:tabs>
                              <w:spacing w:after="120" w:line="240" w:lineRule="auto"/>
                              <w:ind w:left="360"/>
                              <w:rPr>
                                <w:sz w:val="20"/>
                                <w:szCs w:val="20"/>
                                <w:lang w:val="en-IE"/>
                              </w:rPr>
                            </w:pPr>
                            <w:r w:rsidRPr="00414EC9">
                              <w:rPr>
                                <w:rFonts w:eastAsia="Times New Roman"/>
                                <w:sz w:val="20"/>
                                <w:szCs w:val="20"/>
                                <w:lang w:val="en-GB"/>
                              </w:rPr>
                              <w:t>Basic and emergency obstetric care</w:t>
                            </w:r>
                          </w:p>
                          <w:p w14:paraId="75E16C72" w14:textId="77777777" w:rsidR="0046688C" w:rsidRPr="00414EC9" w:rsidRDefault="003C3BD0"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GB"/>
                              </w:rPr>
                              <w:t xml:space="preserve">Post-abortion </w:t>
                            </w:r>
                            <w:r w:rsidR="0046688C" w:rsidRPr="00414EC9">
                              <w:rPr>
                                <w:sz w:val="20"/>
                                <w:szCs w:val="20"/>
                                <w:lang w:val="en-GB"/>
                              </w:rPr>
                              <w:t>care</w:t>
                            </w:r>
                          </w:p>
                          <w:p w14:paraId="75E16C73" w14:textId="77777777" w:rsidR="003C3BD0" w:rsidRPr="00414EC9" w:rsidRDefault="0046688C"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GB"/>
                              </w:rPr>
                              <w:t>S</w:t>
                            </w:r>
                            <w:r w:rsidR="003C3BD0" w:rsidRPr="00414EC9">
                              <w:rPr>
                                <w:sz w:val="20"/>
                                <w:szCs w:val="20"/>
                                <w:lang w:val="en-GB"/>
                              </w:rPr>
                              <w:t>afe abortion</w:t>
                            </w:r>
                            <w:r w:rsidRPr="00414EC9">
                              <w:rPr>
                                <w:sz w:val="20"/>
                                <w:szCs w:val="20"/>
                                <w:lang w:val="en-GB"/>
                              </w:rPr>
                              <w:t xml:space="preserve"> where feasible</w:t>
                            </w:r>
                          </w:p>
                          <w:p w14:paraId="75E16C74" w14:textId="77777777" w:rsidR="00C22D35" w:rsidRPr="00414EC9" w:rsidRDefault="00C22D35"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GB"/>
                              </w:rPr>
                              <w:t>C</w:t>
                            </w:r>
                            <w:r w:rsidR="0046688C" w:rsidRPr="00414EC9">
                              <w:rPr>
                                <w:sz w:val="20"/>
                                <w:szCs w:val="20"/>
                                <w:lang w:val="en-GB"/>
                              </w:rPr>
                              <w:t>apacity</w:t>
                            </w:r>
                            <w:r w:rsidRPr="00414EC9">
                              <w:rPr>
                                <w:sz w:val="20"/>
                                <w:szCs w:val="20"/>
                                <w:lang w:val="en-GB"/>
                              </w:rPr>
                              <w:t xml:space="preserve"> building</w:t>
                            </w:r>
                            <w:r w:rsidR="0046688C" w:rsidRPr="00414EC9">
                              <w:rPr>
                                <w:sz w:val="20"/>
                                <w:szCs w:val="20"/>
                                <w:lang w:val="en-GB"/>
                              </w:rPr>
                              <w:t xml:space="preserve"> of local service pro</w:t>
                            </w:r>
                            <w:r w:rsidRPr="00414EC9">
                              <w:rPr>
                                <w:sz w:val="20"/>
                                <w:szCs w:val="20"/>
                                <w:lang w:val="en-GB"/>
                              </w:rPr>
                              <w:t>viders</w:t>
                            </w:r>
                          </w:p>
                          <w:p w14:paraId="75E16C75" w14:textId="77777777" w:rsidR="0046688C" w:rsidRPr="00414EC9" w:rsidRDefault="00C22D35" w:rsidP="00414EC9">
                            <w:pPr>
                              <w:pStyle w:val="ListParagraph"/>
                              <w:numPr>
                                <w:ilvl w:val="0"/>
                                <w:numId w:val="3"/>
                              </w:numPr>
                              <w:tabs>
                                <w:tab w:val="left" w:pos="180"/>
                              </w:tabs>
                              <w:spacing w:after="120" w:line="240" w:lineRule="auto"/>
                              <w:ind w:left="360"/>
                              <w:rPr>
                                <w:sz w:val="20"/>
                                <w:szCs w:val="20"/>
                                <w:lang w:val="en-IE"/>
                              </w:rPr>
                            </w:pPr>
                            <w:r w:rsidRPr="00414EC9">
                              <w:rPr>
                                <w:rFonts w:eastAsia="Times New Roman"/>
                                <w:sz w:val="20"/>
                                <w:szCs w:val="20"/>
                                <w:lang w:val="en-GB"/>
                              </w:rPr>
                              <w:t>Strengthening of</w:t>
                            </w:r>
                            <w:r w:rsidR="0046688C" w:rsidRPr="00414EC9">
                              <w:rPr>
                                <w:rFonts w:eastAsia="Times New Roman"/>
                                <w:sz w:val="20"/>
                                <w:szCs w:val="20"/>
                                <w:lang w:val="en-GB"/>
                              </w:rPr>
                              <w:t xml:space="preserve"> supply chains</w:t>
                            </w:r>
                          </w:p>
                          <w:p w14:paraId="75E16C76" w14:textId="77777777" w:rsidR="0046688C" w:rsidRPr="00414EC9" w:rsidRDefault="00A7607D" w:rsidP="00414EC9">
                            <w:pPr>
                              <w:pStyle w:val="ListParagraph"/>
                              <w:numPr>
                                <w:ilvl w:val="0"/>
                                <w:numId w:val="3"/>
                              </w:numPr>
                              <w:tabs>
                                <w:tab w:val="left" w:pos="180"/>
                              </w:tabs>
                              <w:spacing w:after="120" w:line="240" w:lineRule="auto"/>
                              <w:ind w:left="360"/>
                              <w:rPr>
                                <w:sz w:val="20"/>
                                <w:szCs w:val="20"/>
                                <w:lang w:val="en-IE"/>
                              </w:rPr>
                            </w:pPr>
                            <w:r w:rsidRPr="00414EC9">
                              <w:rPr>
                                <w:rFonts w:eastAsia="Times New Roman"/>
                                <w:sz w:val="20"/>
                                <w:szCs w:val="20"/>
                                <w:lang w:val="en-GB"/>
                              </w:rPr>
                              <w:t>Community engagement</w:t>
                            </w:r>
                          </w:p>
                          <w:p w14:paraId="75E16C77" w14:textId="77777777" w:rsidR="003C3BD0" w:rsidRDefault="003C3BD0" w:rsidP="0046688C">
                            <w:pPr>
                              <w:spacing w:after="80" w:line="240" w:lineRule="auto"/>
                              <w:rPr>
                                <w:rFonts w:cs="Helv"/>
                                <w:b/>
                                <w:bCs/>
                                <w:lang w:val="en-GB"/>
                              </w:rPr>
                            </w:pPr>
                          </w:p>
                          <w:p w14:paraId="75E16C78" w14:textId="77777777" w:rsidR="003C3BD0" w:rsidRPr="003C3BD0" w:rsidRDefault="003C3BD0" w:rsidP="003C3BD0">
                            <w:pPr>
                              <w:spacing w:after="0"/>
                              <w:jc w:val="center"/>
                              <w:rPr>
                                <w:i/>
                                <w:iCs/>
                                <w:caps/>
                                <w:color w:val="FFFFFF" w:themeColor="background1"/>
                                <w:sz w:val="28"/>
                                <w:lang w:val="en-GB"/>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16C5A" id="Rectangle 215" o:spid="_x0000_s1027" style="position:absolute;left:0;text-align:left;margin-left:372.85pt;margin-top:10.5pt;width:184.5pt;height:197.7pt;z-index:-25165107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" o:allowoverlap="f" fillcolor="white [3201]" strokecolor="#a5a5a5 [2092]" strokeweight="2.25pt">
                <v:textbox inset="14.4pt,14.4pt,14.4pt,14.4pt">
                  <w:txbxContent>
                    <w:p w14:paraId="75E16C6D" w14:textId="77777777" w:rsidR="003C3BD0" w:rsidRDefault="003C3BD0" w:rsidP="003C3BD0">
                      <w:pPr>
                        <w:spacing w:after="80" w:line="240" w:lineRule="auto"/>
                        <w:jc w:val="center"/>
                        <w:rPr>
                          <w:rFonts w:cs="Helv"/>
                          <w:b/>
                          <w:bCs/>
                          <w:lang w:val="en-GB"/>
                        </w:rPr>
                      </w:pPr>
                      <w:r w:rsidRPr="0046688C">
                        <w:rPr>
                          <w:rFonts w:cs="Helv"/>
                          <w:b/>
                          <w:bCs/>
                          <w:lang w:val="en-GB"/>
                        </w:rPr>
                        <w:t>What do Care’s SRHR</w:t>
                      </w:r>
                      <w:r w:rsidR="0046688C" w:rsidRPr="0046688C">
                        <w:rPr>
                          <w:rFonts w:cs="Helv"/>
                          <w:b/>
                          <w:bCs/>
                          <w:lang w:val="en-GB"/>
                        </w:rPr>
                        <w:t xml:space="preserve"> interventions</w:t>
                      </w:r>
                      <w:r w:rsidRPr="0046688C">
                        <w:rPr>
                          <w:rFonts w:cs="Helv"/>
                          <w:b/>
                          <w:bCs/>
                          <w:lang w:val="en-GB"/>
                        </w:rPr>
                        <w:t xml:space="preserve"> typically look like</w:t>
                      </w:r>
                      <w:r w:rsidR="0046688C" w:rsidRPr="0046688C">
                        <w:rPr>
                          <w:rFonts w:eastAsia="Times New Roman"/>
                          <w:b/>
                          <w:lang w:val="en-GB"/>
                        </w:rPr>
                        <w:t xml:space="preserve"> in emergencies</w:t>
                      </w:r>
                      <w:r w:rsidRPr="0046688C">
                        <w:rPr>
                          <w:rFonts w:cs="Helv"/>
                          <w:b/>
                          <w:bCs/>
                          <w:lang w:val="en-GB"/>
                        </w:rPr>
                        <w:t>?</w:t>
                      </w:r>
                    </w:p>
                    <w:p w14:paraId="75E16C6E" w14:textId="77777777" w:rsidR="0046688C" w:rsidRPr="00414EC9" w:rsidRDefault="0046688C"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IE"/>
                        </w:rPr>
                        <w:t>Implementation of the MISP</w:t>
                      </w:r>
                    </w:p>
                    <w:p w14:paraId="75E16C6F" w14:textId="77777777" w:rsidR="003C3BD0" w:rsidRPr="00414EC9" w:rsidRDefault="003C3BD0"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IE"/>
                        </w:rPr>
                        <w:t>Family planning</w:t>
                      </w:r>
                    </w:p>
                    <w:p w14:paraId="75E16C70" w14:textId="77777777" w:rsidR="00C22D35" w:rsidRPr="00414EC9" w:rsidRDefault="00C22D35"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IE"/>
                        </w:rPr>
                        <w:t>Maternal and new born care</w:t>
                      </w:r>
                    </w:p>
                    <w:p w14:paraId="75E16C71" w14:textId="77777777" w:rsidR="003C3BD0" w:rsidRPr="00414EC9" w:rsidRDefault="003C3BD0" w:rsidP="00414EC9">
                      <w:pPr>
                        <w:pStyle w:val="ListParagraph"/>
                        <w:numPr>
                          <w:ilvl w:val="0"/>
                          <w:numId w:val="3"/>
                        </w:numPr>
                        <w:tabs>
                          <w:tab w:val="left" w:pos="180"/>
                        </w:tabs>
                        <w:spacing w:after="120" w:line="240" w:lineRule="auto"/>
                        <w:ind w:left="360"/>
                        <w:rPr>
                          <w:sz w:val="20"/>
                          <w:szCs w:val="20"/>
                          <w:lang w:val="en-IE"/>
                        </w:rPr>
                      </w:pPr>
                      <w:r w:rsidRPr="00414EC9">
                        <w:rPr>
                          <w:rFonts w:eastAsia="Times New Roman"/>
                          <w:sz w:val="20"/>
                          <w:szCs w:val="20"/>
                          <w:lang w:val="en-GB"/>
                        </w:rPr>
                        <w:t>Basic and emergency obstetric care</w:t>
                      </w:r>
                    </w:p>
                    <w:p w14:paraId="75E16C72" w14:textId="77777777" w:rsidR="0046688C" w:rsidRPr="00414EC9" w:rsidRDefault="003C3BD0"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GB"/>
                        </w:rPr>
                        <w:t xml:space="preserve">Post-abortion </w:t>
                      </w:r>
                      <w:r w:rsidR="0046688C" w:rsidRPr="00414EC9">
                        <w:rPr>
                          <w:sz w:val="20"/>
                          <w:szCs w:val="20"/>
                          <w:lang w:val="en-GB"/>
                        </w:rPr>
                        <w:t>care</w:t>
                      </w:r>
                    </w:p>
                    <w:p w14:paraId="75E16C73" w14:textId="77777777" w:rsidR="003C3BD0" w:rsidRPr="00414EC9" w:rsidRDefault="0046688C"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GB"/>
                        </w:rPr>
                        <w:t>S</w:t>
                      </w:r>
                      <w:r w:rsidR="003C3BD0" w:rsidRPr="00414EC9">
                        <w:rPr>
                          <w:sz w:val="20"/>
                          <w:szCs w:val="20"/>
                          <w:lang w:val="en-GB"/>
                        </w:rPr>
                        <w:t>afe abortion</w:t>
                      </w:r>
                      <w:r w:rsidRPr="00414EC9">
                        <w:rPr>
                          <w:sz w:val="20"/>
                          <w:szCs w:val="20"/>
                          <w:lang w:val="en-GB"/>
                        </w:rPr>
                        <w:t xml:space="preserve"> where feasible</w:t>
                      </w:r>
                    </w:p>
                    <w:p w14:paraId="75E16C74" w14:textId="77777777" w:rsidR="00C22D35" w:rsidRPr="00414EC9" w:rsidRDefault="00C22D35" w:rsidP="00414EC9">
                      <w:pPr>
                        <w:pStyle w:val="ListParagraph"/>
                        <w:numPr>
                          <w:ilvl w:val="0"/>
                          <w:numId w:val="3"/>
                        </w:numPr>
                        <w:tabs>
                          <w:tab w:val="left" w:pos="180"/>
                        </w:tabs>
                        <w:spacing w:after="120" w:line="240" w:lineRule="auto"/>
                        <w:ind w:left="360"/>
                        <w:rPr>
                          <w:sz w:val="20"/>
                          <w:szCs w:val="20"/>
                          <w:lang w:val="en-IE"/>
                        </w:rPr>
                      </w:pPr>
                      <w:r w:rsidRPr="00414EC9">
                        <w:rPr>
                          <w:sz w:val="20"/>
                          <w:szCs w:val="20"/>
                          <w:lang w:val="en-GB"/>
                        </w:rPr>
                        <w:t>C</w:t>
                      </w:r>
                      <w:r w:rsidR="0046688C" w:rsidRPr="00414EC9">
                        <w:rPr>
                          <w:sz w:val="20"/>
                          <w:szCs w:val="20"/>
                          <w:lang w:val="en-GB"/>
                        </w:rPr>
                        <w:t>apacity</w:t>
                      </w:r>
                      <w:r w:rsidRPr="00414EC9">
                        <w:rPr>
                          <w:sz w:val="20"/>
                          <w:szCs w:val="20"/>
                          <w:lang w:val="en-GB"/>
                        </w:rPr>
                        <w:t xml:space="preserve"> building</w:t>
                      </w:r>
                      <w:r w:rsidR="0046688C" w:rsidRPr="00414EC9">
                        <w:rPr>
                          <w:sz w:val="20"/>
                          <w:szCs w:val="20"/>
                          <w:lang w:val="en-GB"/>
                        </w:rPr>
                        <w:t xml:space="preserve"> of local service pro</w:t>
                      </w:r>
                      <w:r w:rsidRPr="00414EC9">
                        <w:rPr>
                          <w:sz w:val="20"/>
                          <w:szCs w:val="20"/>
                          <w:lang w:val="en-GB"/>
                        </w:rPr>
                        <w:t>viders</w:t>
                      </w:r>
                    </w:p>
                    <w:p w14:paraId="75E16C75" w14:textId="77777777" w:rsidR="0046688C" w:rsidRPr="00414EC9" w:rsidRDefault="00C22D35" w:rsidP="00414EC9">
                      <w:pPr>
                        <w:pStyle w:val="ListParagraph"/>
                        <w:numPr>
                          <w:ilvl w:val="0"/>
                          <w:numId w:val="3"/>
                        </w:numPr>
                        <w:tabs>
                          <w:tab w:val="left" w:pos="180"/>
                        </w:tabs>
                        <w:spacing w:after="120" w:line="240" w:lineRule="auto"/>
                        <w:ind w:left="360"/>
                        <w:rPr>
                          <w:sz w:val="20"/>
                          <w:szCs w:val="20"/>
                          <w:lang w:val="en-IE"/>
                        </w:rPr>
                      </w:pPr>
                      <w:r w:rsidRPr="00414EC9">
                        <w:rPr>
                          <w:rFonts w:eastAsia="Times New Roman"/>
                          <w:sz w:val="20"/>
                          <w:szCs w:val="20"/>
                          <w:lang w:val="en-GB"/>
                        </w:rPr>
                        <w:t>Strengthening of</w:t>
                      </w:r>
                      <w:r w:rsidR="0046688C" w:rsidRPr="00414EC9">
                        <w:rPr>
                          <w:rFonts w:eastAsia="Times New Roman"/>
                          <w:sz w:val="20"/>
                          <w:szCs w:val="20"/>
                          <w:lang w:val="en-GB"/>
                        </w:rPr>
                        <w:t xml:space="preserve"> supply chains</w:t>
                      </w:r>
                    </w:p>
                    <w:p w14:paraId="75E16C76" w14:textId="77777777" w:rsidR="0046688C" w:rsidRPr="00414EC9" w:rsidRDefault="00A7607D" w:rsidP="00414EC9">
                      <w:pPr>
                        <w:pStyle w:val="ListParagraph"/>
                        <w:numPr>
                          <w:ilvl w:val="0"/>
                          <w:numId w:val="3"/>
                        </w:numPr>
                        <w:tabs>
                          <w:tab w:val="left" w:pos="180"/>
                        </w:tabs>
                        <w:spacing w:after="120" w:line="240" w:lineRule="auto"/>
                        <w:ind w:left="360"/>
                        <w:rPr>
                          <w:sz w:val="20"/>
                          <w:szCs w:val="20"/>
                          <w:lang w:val="en-IE"/>
                        </w:rPr>
                      </w:pPr>
                      <w:r w:rsidRPr="00414EC9">
                        <w:rPr>
                          <w:rFonts w:eastAsia="Times New Roman"/>
                          <w:sz w:val="20"/>
                          <w:szCs w:val="20"/>
                          <w:lang w:val="en-GB"/>
                        </w:rPr>
                        <w:t>Community engagement</w:t>
                      </w:r>
                    </w:p>
                    <w:p w14:paraId="75E16C77" w14:textId="77777777" w:rsidR="003C3BD0" w:rsidRDefault="003C3BD0" w:rsidP="0046688C">
                      <w:pPr>
                        <w:spacing w:after="80" w:line="240" w:lineRule="auto"/>
                        <w:rPr>
                          <w:rFonts w:cs="Helv"/>
                          <w:b/>
                          <w:bCs/>
                          <w:lang w:val="en-GB"/>
                        </w:rPr>
                      </w:pPr>
                    </w:p>
                    <w:p w14:paraId="75E16C78" w14:textId="77777777" w:rsidR="003C3BD0" w:rsidRPr="003C3BD0" w:rsidRDefault="003C3BD0" w:rsidP="003C3BD0">
                      <w:pPr>
                        <w:spacing w:after="0"/>
                        <w:jc w:val="center"/>
                        <w:rPr>
                          <w:i/>
                          <w:iCs/>
                          <w:caps/>
                          <w:color w:val="FFFFFF" w:themeColor="background1"/>
                          <w:sz w:val="28"/>
                          <w:lang w:val="en-GB"/>
                        </w:rPr>
                      </w:pPr>
                    </w:p>
                  </w:txbxContent>
                </v:textbox>
                <w10:wrap type="tight" anchorx="margin"/>
              </v:rect>
            </w:pict>
          </mc:Fallback>
        </mc:AlternateContent>
      </w:r>
      <w:r w:rsidR="003C3BD0" w:rsidRPr="009422EA">
        <w:rPr>
          <w:rFonts w:eastAsia="Times New Roman" w:cstheme="minorHAnsi"/>
          <w:b/>
          <w:iCs/>
          <w:lang w:val="en-IE" w:eastAsia="fr-FR"/>
        </w:rPr>
        <w:t>The minimum commitments are a tool meant to make gender sensitive and inclusive programming tangible, simple and practical</w:t>
      </w:r>
      <w:r w:rsidR="003C3BD0" w:rsidRPr="009422EA">
        <w:rPr>
          <w:rFonts w:eastAsia="Times New Roman" w:cstheme="minorHAnsi"/>
          <w:iCs/>
          <w:lang w:val="en-IE" w:eastAsia="fr-FR"/>
        </w:rPr>
        <w:t xml:space="preserve">. </w:t>
      </w:r>
      <w:r w:rsidR="003C3BD0" w:rsidRPr="009422EA">
        <w:rPr>
          <w:lang w:val="en-IE"/>
        </w:rPr>
        <w:t>The intended users of these commitments are the</w:t>
      </w:r>
      <w:r w:rsidR="0057192B">
        <w:rPr>
          <w:lang w:val="en-IE"/>
        </w:rPr>
        <w:t xml:space="preserve"> sex</w:t>
      </w:r>
      <w:r w:rsidR="00954C19">
        <w:rPr>
          <w:lang w:val="en-IE"/>
        </w:rPr>
        <w:t>ual and reproductive health and rights (SRHR)</w:t>
      </w:r>
      <w:r w:rsidR="003C3BD0" w:rsidRPr="009422EA">
        <w:rPr>
          <w:lang w:val="en-IE"/>
        </w:rPr>
        <w:t xml:space="preserve"> professionals working in emergency settings, in </w:t>
      </w:r>
      <w:r w:rsidR="003C3BD0" w:rsidRPr="009422EA">
        <w:rPr>
          <w:rFonts w:eastAsia="Times New Roman"/>
          <w:lang w:val="en-IE"/>
        </w:rPr>
        <w:t xml:space="preserve">countries recovering from crisis and </w:t>
      </w:r>
      <w:r w:rsidR="00767002">
        <w:rPr>
          <w:rFonts w:eastAsia="Times New Roman"/>
          <w:lang w:val="en-IE"/>
        </w:rPr>
        <w:t xml:space="preserve">in </w:t>
      </w:r>
      <w:r w:rsidR="003C3BD0" w:rsidRPr="009422EA">
        <w:rPr>
          <w:rFonts w:eastAsia="Times New Roman"/>
          <w:lang w:val="en-IE"/>
        </w:rPr>
        <w:t>chronically fragile settings.</w:t>
      </w:r>
      <w:r w:rsidR="00C46318">
        <w:rPr>
          <w:rFonts w:eastAsia="Times New Roman" w:cstheme="minorHAnsi"/>
          <w:iCs/>
          <w:lang w:val="en-IE" w:eastAsia="fr-FR"/>
        </w:rPr>
        <w:t xml:space="preserve"> </w:t>
      </w:r>
      <w:r w:rsidR="003C3BD0" w:rsidRPr="009422EA">
        <w:rPr>
          <w:rFonts w:eastAsia="Times New Roman" w:cstheme="minorHAnsi"/>
          <w:iCs/>
          <w:lang w:val="en-IE" w:eastAsia="fr-FR"/>
        </w:rPr>
        <w:t xml:space="preserve">The commitments </w:t>
      </w:r>
      <w:r w:rsidR="00C46318">
        <w:rPr>
          <w:rFonts w:eastAsia="Times New Roman" w:cstheme="minorHAnsi"/>
          <w:iCs/>
          <w:lang w:val="en-IE" w:eastAsia="fr-FR"/>
        </w:rPr>
        <w:t xml:space="preserve">are </w:t>
      </w:r>
      <w:r w:rsidR="003C3BD0" w:rsidRPr="009422EA">
        <w:rPr>
          <w:rFonts w:eastAsia="Times New Roman" w:cstheme="minorHAnsi"/>
          <w:iCs/>
          <w:lang w:val="en-IE" w:eastAsia="fr-FR"/>
        </w:rPr>
        <w:t>practical, realistic and focus on improving the way the sector teams operate rather than on drastically reorienting programmes</w:t>
      </w:r>
      <w:r w:rsidR="00C46318">
        <w:rPr>
          <w:rFonts w:eastAsia="Times New Roman" w:cstheme="minorHAnsi"/>
          <w:iCs/>
          <w:lang w:val="en-IE" w:eastAsia="fr-FR"/>
        </w:rPr>
        <w:t>, and thus c</w:t>
      </w:r>
      <w:r w:rsidR="003C3BD0" w:rsidRPr="009422EA">
        <w:rPr>
          <w:rFonts w:eastAsia="Times New Roman" w:cstheme="minorHAnsi"/>
          <w:iCs/>
          <w:lang w:val="en-IE" w:eastAsia="fr-FR"/>
        </w:rPr>
        <w:t>ommitments reflect key priority issues in a specific sector. They</w:t>
      </w:r>
      <w:r w:rsidR="003C3BD0" w:rsidRPr="009422EA">
        <w:rPr>
          <w:rFonts w:eastAsia="Times New Roman" w:cstheme="minorHAnsi"/>
          <w:lang w:val="en-IE" w:eastAsia="fr-FR"/>
        </w:rPr>
        <w:t xml:space="preserve"> are not about stating again what is already known by the sector actors </w:t>
      </w:r>
      <w:r w:rsidR="00C22D35" w:rsidRPr="009422EA">
        <w:rPr>
          <w:rFonts w:eastAsia="Times New Roman" w:cstheme="minorHAnsi"/>
          <w:lang w:val="en-IE" w:eastAsia="fr-FR"/>
        </w:rPr>
        <w:t xml:space="preserve">or already covered in existing guidance </w:t>
      </w:r>
      <w:r w:rsidR="00767002">
        <w:rPr>
          <w:rFonts w:eastAsia="Times New Roman" w:cstheme="minorHAnsi"/>
          <w:lang w:val="en-IE" w:eastAsia="fr-FR"/>
        </w:rPr>
        <w:t>(such as, for instance, the</w:t>
      </w:r>
      <w:r w:rsidR="003C3BD0" w:rsidRPr="009422EA">
        <w:rPr>
          <w:rFonts w:eastAsia="Times New Roman" w:cstheme="minorHAnsi"/>
          <w:lang w:val="en-IE" w:eastAsia="fr-FR"/>
        </w:rPr>
        <w:t xml:space="preserve"> importanc</w:t>
      </w:r>
      <w:r w:rsidR="00C22D35" w:rsidRPr="009422EA">
        <w:rPr>
          <w:rFonts w:eastAsia="Times New Roman" w:cstheme="minorHAnsi"/>
          <w:lang w:val="en-IE" w:eastAsia="fr-FR"/>
        </w:rPr>
        <w:t>e of targeting women of reproductive age). They are</w:t>
      </w:r>
      <w:r w:rsidR="003C3BD0" w:rsidRPr="009422EA">
        <w:rPr>
          <w:rFonts w:eastAsia="Times New Roman" w:cstheme="minorHAnsi"/>
          <w:lang w:val="en-IE" w:eastAsia="fr-FR"/>
        </w:rPr>
        <w:t xml:space="preserve"> about calling staff’s attention on important</w:t>
      </w:r>
      <w:r w:rsidR="00C22D35" w:rsidRPr="009422EA">
        <w:rPr>
          <w:rFonts w:eastAsia="Times New Roman" w:cstheme="minorHAnsi"/>
          <w:lang w:val="en-IE" w:eastAsia="fr-FR"/>
        </w:rPr>
        <w:t xml:space="preserve"> issues that may be overlooked, </w:t>
      </w:r>
      <w:r w:rsidR="00C22D35" w:rsidRPr="009422EA">
        <w:rPr>
          <w:color w:val="000000"/>
          <w:lang w:val="en-GB"/>
        </w:rPr>
        <w:t>placing the focus on the</w:t>
      </w:r>
      <w:r w:rsidR="00CB539D" w:rsidRPr="009422EA">
        <w:rPr>
          <w:color w:val="000000"/>
          <w:lang w:val="en-GB"/>
        </w:rPr>
        <w:t xml:space="preserve"> very groups we tend to miss</w:t>
      </w:r>
      <w:r w:rsidR="00767002">
        <w:rPr>
          <w:color w:val="000000"/>
          <w:lang w:val="en-GB"/>
        </w:rPr>
        <w:t xml:space="preserve"> and</w:t>
      </w:r>
      <w:r w:rsidR="00C22D35" w:rsidRPr="009422EA">
        <w:rPr>
          <w:color w:val="000000"/>
          <w:lang w:val="en-GB"/>
        </w:rPr>
        <w:t xml:space="preserve"> on the good programming practices we fail to implement. </w:t>
      </w:r>
      <w:r w:rsidR="003C3BD0" w:rsidRPr="009422EA">
        <w:rPr>
          <w:rFonts w:cstheme="minorHAnsi"/>
          <w:lang w:val="en-IE"/>
        </w:rPr>
        <w:t xml:space="preserve">As the commitments are meant to be used globally, they need to be relevant in most contexts. </w:t>
      </w:r>
    </w:p>
    <w:p w14:paraId="75E16C04" w14:textId="77777777" w:rsidR="00F952CF" w:rsidRDefault="003C3BD0" w:rsidP="00D56936">
      <w:pPr>
        <w:spacing w:before="100" w:beforeAutospacing="1" w:after="0" w:line="240" w:lineRule="auto"/>
        <w:jc w:val="both"/>
        <w:rPr>
          <w:rFonts w:cstheme="minorHAnsi"/>
          <w:lang w:val="en-GB"/>
        </w:rPr>
      </w:pPr>
      <w:r w:rsidRPr="006175FA">
        <w:rPr>
          <w:b/>
          <w:color w:val="009C96"/>
          <w:u w:val="single"/>
          <w:lang w:val="en-IE"/>
        </w:rPr>
        <w:t xml:space="preserve">Step 1 for the development of </w:t>
      </w:r>
      <w:r w:rsidR="00767002">
        <w:rPr>
          <w:b/>
          <w:color w:val="009C96"/>
          <w:u w:val="single"/>
          <w:lang w:val="en-IE"/>
        </w:rPr>
        <w:t xml:space="preserve">the </w:t>
      </w:r>
      <w:r w:rsidRPr="006175FA">
        <w:rPr>
          <w:b/>
          <w:color w:val="009C96"/>
          <w:u w:val="single"/>
          <w:lang w:val="en-IE"/>
        </w:rPr>
        <w:t>minimum commitments: Prioritization of the groups and issues the commitments should focus on</w:t>
      </w:r>
      <w:r w:rsidR="00F952CF">
        <w:rPr>
          <w:b/>
          <w:color w:val="009C96"/>
          <w:u w:val="single"/>
          <w:lang w:val="en-IE"/>
        </w:rPr>
        <w:t xml:space="preserve"> </w:t>
      </w:r>
      <w:r w:rsidR="00F952CF" w:rsidRPr="00F952CF">
        <w:rPr>
          <w:b/>
          <w:i/>
          <w:color w:val="009C96"/>
          <w:u w:val="single"/>
          <w:lang w:val="en-IE"/>
        </w:rPr>
        <w:t>(conducted with the SRHR global team)</w:t>
      </w:r>
      <w:r w:rsidRPr="00F952CF">
        <w:rPr>
          <w:b/>
          <w:i/>
          <w:color w:val="009C96"/>
          <w:u w:val="single"/>
          <w:lang w:val="en-IE"/>
        </w:rPr>
        <w:t xml:space="preserve">: </w:t>
      </w:r>
    </w:p>
    <w:p w14:paraId="75E16C05" w14:textId="77777777" w:rsidR="003C3BD0" w:rsidRPr="00F952CF" w:rsidRDefault="00CB539D" w:rsidP="00F952CF">
      <w:pPr>
        <w:spacing w:after="0" w:line="240" w:lineRule="auto"/>
        <w:jc w:val="both"/>
        <w:rPr>
          <w:rFonts w:cstheme="minorHAnsi"/>
          <w:lang w:val="en-GB"/>
        </w:rPr>
      </w:pPr>
      <w:r w:rsidRPr="009422EA">
        <w:rPr>
          <w:lang w:val="en-IE"/>
        </w:rPr>
        <w:t>The SRHR</w:t>
      </w:r>
      <w:r w:rsidR="003C3BD0" w:rsidRPr="009422EA">
        <w:rPr>
          <w:lang w:val="en-IE"/>
        </w:rPr>
        <w:t xml:space="preserve"> c</w:t>
      </w:r>
      <w:r w:rsidR="003C3BD0" w:rsidRPr="009422EA">
        <w:rPr>
          <w:rFonts w:ascii="Calibri" w:hAnsi="Calibri" w:cs="Calibri"/>
          <w:iCs/>
          <w:lang w:val="en-IE" w:eastAsia="fr-FR"/>
        </w:rPr>
        <w:t>ommitments reflect key priority issues of the sector. They are grounded on a combined analysis of:</w:t>
      </w:r>
    </w:p>
    <w:p w14:paraId="75E16C06" w14:textId="5691C5F5" w:rsidR="003C3BD0" w:rsidRPr="00C42D28" w:rsidRDefault="003C3BD0" w:rsidP="00C42D28">
      <w:pPr>
        <w:pStyle w:val="ListParagraph"/>
        <w:numPr>
          <w:ilvl w:val="0"/>
          <w:numId w:val="4"/>
        </w:numPr>
        <w:spacing w:after="0" w:line="240" w:lineRule="auto"/>
        <w:ind w:left="180" w:hanging="180"/>
        <w:jc w:val="both"/>
        <w:rPr>
          <w:rFonts w:ascii="Calibri" w:hAnsi="Calibri" w:cs="Calibri"/>
          <w:lang w:val="en-IE" w:eastAsia="fr-FR"/>
        </w:rPr>
      </w:pPr>
      <w:r w:rsidRPr="00C42D28">
        <w:rPr>
          <w:rFonts w:ascii="Calibri" w:hAnsi="Calibri" w:cs="Calibri"/>
          <w:iCs/>
          <w:lang w:val="en-IE" w:eastAsia="fr-FR"/>
        </w:rPr>
        <w:t xml:space="preserve">The </w:t>
      </w:r>
      <w:r w:rsidRPr="00C42D28">
        <w:rPr>
          <w:rFonts w:ascii="Calibri" w:hAnsi="Calibri" w:cs="Calibri"/>
          <w:b/>
          <w:iCs/>
          <w:u w:val="single"/>
          <w:lang w:val="en-IE" w:eastAsia="fr-FR"/>
        </w:rPr>
        <w:t>needs or barriers</w:t>
      </w:r>
      <w:r w:rsidRPr="00C42D28">
        <w:rPr>
          <w:rFonts w:ascii="Calibri" w:hAnsi="Calibri" w:cs="Calibri"/>
          <w:iCs/>
          <w:lang w:val="en-IE" w:eastAsia="fr-FR"/>
        </w:rPr>
        <w:t xml:space="preserve"> certain groups may face based on gender, age or diversity, with a focus on these groups that tend to be overlooked in the sector’s emergency intervention. </w:t>
      </w:r>
    </w:p>
    <w:p w14:paraId="69FA470F" w14:textId="77777777" w:rsidR="00BE63F7" w:rsidRDefault="00BE63F7" w:rsidP="00F952CF">
      <w:pPr>
        <w:spacing w:after="0" w:line="240" w:lineRule="auto"/>
        <w:rPr>
          <w:i/>
          <w:lang w:val="en-IE"/>
        </w:rPr>
        <w:sectPr w:rsidR="00BE63F7">
          <w:pgSz w:w="11906" w:h="16838"/>
          <w:pgMar w:top="1247" w:right="397" w:bottom="964" w:left="397" w:header="1418" w:footer="709" w:gutter="0"/>
          <w:cols w:space="720"/>
        </w:sectPr>
      </w:pPr>
    </w:p>
    <w:p w14:paraId="75E16C07" w14:textId="3164255E" w:rsidR="00CB539D" w:rsidRPr="009422EA" w:rsidRDefault="003C3BD0" w:rsidP="00F952CF">
      <w:pPr>
        <w:spacing w:after="0" w:line="240" w:lineRule="auto"/>
        <w:rPr>
          <w:i/>
          <w:lang w:val="en-IE"/>
        </w:rPr>
      </w:pPr>
      <w:r w:rsidRPr="009422EA">
        <w:rPr>
          <w:i/>
          <w:lang w:val="en-IE"/>
        </w:rPr>
        <w:t>-</w:t>
      </w:r>
      <w:r w:rsidR="00CB539D" w:rsidRPr="009422EA">
        <w:rPr>
          <w:i/>
          <w:lang w:val="en-IE"/>
        </w:rPr>
        <w:t>Adolescent girls and boys</w:t>
      </w:r>
    </w:p>
    <w:p w14:paraId="75E16C08" w14:textId="77777777" w:rsidR="005700F3" w:rsidRPr="009422EA" w:rsidRDefault="005700F3" w:rsidP="00F952CF">
      <w:pPr>
        <w:spacing w:after="0" w:line="240" w:lineRule="auto"/>
        <w:rPr>
          <w:i/>
          <w:lang w:val="en-IE"/>
        </w:rPr>
      </w:pPr>
      <w:r w:rsidRPr="009422EA">
        <w:rPr>
          <w:i/>
          <w:lang w:val="en-IE"/>
        </w:rPr>
        <w:t>-Pregnant and lactating adolescent girls</w:t>
      </w:r>
    </w:p>
    <w:p w14:paraId="75E16C09" w14:textId="77777777" w:rsidR="00CB539D" w:rsidRPr="009422EA" w:rsidRDefault="00CB539D" w:rsidP="00F952CF">
      <w:pPr>
        <w:spacing w:after="0" w:line="240" w:lineRule="auto"/>
        <w:rPr>
          <w:i/>
          <w:lang w:val="en-IE"/>
        </w:rPr>
      </w:pPr>
      <w:r w:rsidRPr="009422EA">
        <w:rPr>
          <w:i/>
          <w:lang w:val="en-IE"/>
        </w:rPr>
        <w:t>-Sexual minorities</w:t>
      </w:r>
    </w:p>
    <w:p w14:paraId="75E16C0A" w14:textId="77777777" w:rsidR="003C3BD0" w:rsidRPr="009422EA" w:rsidRDefault="00CB539D" w:rsidP="00F952CF">
      <w:pPr>
        <w:spacing w:after="0" w:line="240" w:lineRule="auto"/>
        <w:rPr>
          <w:i/>
          <w:lang w:val="en-IE"/>
        </w:rPr>
      </w:pPr>
      <w:r w:rsidRPr="009422EA">
        <w:rPr>
          <w:i/>
          <w:lang w:val="en-IE"/>
        </w:rPr>
        <w:t>- Persons with a mental or physical disability</w:t>
      </w:r>
    </w:p>
    <w:p w14:paraId="279D5E5A" w14:textId="77777777" w:rsidR="00BE63F7" w:rsidRDefault="00BE63F7" w:rsidP="00F952CF">
      <w:pPr>
        <w:spacing w:after="0" w:line="240" w:lineRule="auto"/>
        <w:rPr>
          <w:lang w:val="en-GB"/>
        </w:rPr>
        <w:sectPr w:rsidR="00BE63F7" w:rsidSect="00BE63F7">
          <w:type w:val="continuous"/>
          <w:pgSz w:w="11906" w:h="16838"/>
          <w:pgMar w:top="1247" w:right="397" w:bottom="964" w:left="397" w:header="1418" w:footer="709" w:gutter="0"/>
          <w:cols w:num="2" w:space="720"/>
        </w:sectPr>
      </w:pPr>
    </w:p>
    <w:p w14:paraId="75E16C0B" w14:textId="41850854" w:rsidR="003C3BD0" w:rsidRPr="009422EA" w:rsidRDefault="003C3BD0" w:rsidP="00F952CF">
      <w:pPr>
        <w:spacing w:after="0" w:line="240" w:lineRule="auto"/>
        <w:rPr>
          <w:lang w:val="en-GB"/>
        </w:rPr>
      </w:pPr>
    </w:p>
    <w:p w14:paraId="75E16C0C" w14:textId="40DE60EE" w:rsidR="003C3BD0" w:rsidRPr="00C42D28" w:rsidRDefault="003C3BD0" w:rsidP="00C42D28">
      <w:pPr>
        <w:pStyle w:val="ListParagraph"/>
        <w:numPr>
          <w:ilvl w:val="0"/>
          <w:numId w:val="4"/>
        </w:numPr>
        <w:spacing w:after="0" w:line="240" w:lineRule="auto"/>
        <w:ind w:left="180" w:hanging="180"/>
        <w:jc w:val="both"/>
        <w:rPr>
          <w:rFonts w:ascii="Calibri" w:hAnsi="Calibri" w:cs="Calibri"/>
          <w:lang w:val="en-IE" w:eastAsia="fr-FR"/>
        </w:rPr>
      </w:pPr>
      <w:r w:rsidRPr="00C42D28">
        <w:rPr>
          <w:rFonts w:ascii="Calibri" w:hAnsi="Calibri" w:cs="Calibri"/>
          <w:iCs/>
          <w:lang w:val="en-GB" w:eastAsia="fr-FR"/>
        </w:rPr>
        <w:t>A</w:t>
      </w:r>
      <w:r w:rsidRPr="00C42D28">
        <w:rPr>
          <w:rFonts w:ascii="Calibri" w:hAnsi="Calibri" w:cs="Calibri"/>
          <w:iCs/>
          <w:lang w:val="en-IE" w:eastAsia="fr-FR"/>
        </w:rPr>
        <w:t xml:space="preserve">n understanding of </w:t>
      </w:r>
      <w:r w:rsidRPr="00C42D28">
        <w:rPr>
          <w:rFonts w:ascii="Calibri" w:hAnsi="Calibri" w:cs="Calibri"/>
          <w:b/>
          <w:iCs/>
          <w:u w:val="single"/>
          <w:lang w:val="en-IE" w:eastAsia="fr-FR"/>
        </w:rPr>
        <w:t>gender dynamics</w:t>
      </w:r>
      <w:r w:rsidRPr="00C42D28">
        <w:rPr>
          <w:rFonts w:ascii="Calibri" w:hAnsi="Calibri" w:cs="Calibri"/>
          <w:b/>
          <w:iCs/>
          <w:lang w:val="en-IE" w:eastAsia="fr-FR"/>
        </w:rPr>
        <w:t xml:space="preserve"> </w:t>
      </w:r>
      <w:r w:rsidRPr="00C42D28">
        <w:rPr>
          <w:rFonts w:ascii="Calibri" w:hAnsi="Calibri" w:cs="Calibri"/>
          <w:iCs/>
          <w:lang w:val="en-IE" w:eastAsia="fr-FR"/>
        </w:rPr>
        <w:t>that may lead to vulnerabilities</w:t>
      </w:r>
      <w:r w:rsidR="0091038C">
        <w:rPr>
          <w:rFonts w:ascii="Calibri" w:hAnsi="Calibri" w:cs="Calibri"/>
          <w:iCs/>
          <w:lang w:val="en-IE" w:eastAsia="fr-FR"/>
        </w:rPr>
        <w:t>, such as</w:t>
      </w:r>
      <w:r w:rsidRPr="00C42D28">
        <w:rPr>
          <w:rFonts w:ascii="Calibri" w:hAnsi="Calibri" w:cs="Calibri"/>
          <w:iCs/>
          <w:lang w:val="en-IE" w:eastAsia="fr-FR"/>
        </w:rPr>
        <w:t>:</w:t>
      </w:r>
    </w:p>
    <w:p w14:paraId="75E16C0D" w14:textId="565A8931" w:rsidR="00767002" w:rsidRPr="00767002" w:rsidRDefault="003C3BD0" w:rsidP="00767002">
      <w:pPr>
        <w:spacing w:after="0" w:line="240" w:lineRule="auto"/>
        <w:rPr>
          <w:i/>
          <w:lang w:val="en-GB"/>
        </w:rPr>
      </w:pPr>
      <w:r w:rsidRPr="009422EA">
        <w:rPr>
          <w:rFonts w:ascii="Calibri" w:hAnsi="Calibri" w:cs="Calibri"/>
          <w:i/>
          <w:iCs/>
          <w:lang w:val="en-IE" w:eastAsia="fr-FR"/>
        </w:rPr>
        <w:t>- Men, as husbands</w:t>
      </w:r>
      <w:r w:rsidR="005700F3" w:rsidRPr="009422EA">
        <w:rPr>
          <w:rFonts w:ascii="Calibri" w:hAnsi="Calibri" w:cs="Calibri"/>
          <w:i/>
          <w:iCs/>
          <w:lang w:val="en-IE" w:eastAsia="fr-FR"/>
        </w:rPr>
        <w:t>, partners</w:t>
      </w:r>
      <w:r w:rsidRPr="009422EA">
        <w:rPr>
          <w:rFonts w:ascii="Calibri" w:hAnsi="Calibri" w:cs="Calibri"/>
          <w:i/>
          <w:iCs/>
          <w:lang w:val="en-IE" w:eastAsia="fr-FR"/>
        </w:rPr>
        <w:t xml:space="preserve"> and fathers, need to be </w:t>
      </w:r>
      <w:r w:rsidR="004931A1">
        <w:rPr>
          <w:rFonts w:ascii="Calibri" w:hAnsi="Calibri" w:cs="Calibri"/>
          <w:i/>
          <w:iCs/>
          <w:lang w:val="en-IE" w:eastAsia="fr-FR"/>
        </w:rPr>
        <w:t>engaged</w:t>
      </w:r>
      <w:r w:rsidR="005700F3" w:rsidRPr="009422EA">
        <w:rPr>
          <w:rFonts w:ascii="Calibri" w:hAnsi="Calibri" w:cs="Calibri"/>
          <w:i/>
          <w:iCs/>
          <w:lang w:val="en-IE" w:eastAsia="fr-FR"/>
        </w:rPr>
        <w:t xml:space="preserve"> in order to alleviate the barriers adolescent girls and women face in a</w:t>
      </w:r>
      <w:r w:rsidR="009422EA" w:rsidRPr="009422EA">
        <w:rPr>
          <w:rFonts w:ascii="Calibri" w:hAnsi="Calibri" w:cs="Calibri"/>
          <w:i/>
          <w:iCs/>
          <w:lang w:val="en-IE" w:eastAsia="fr-FR"/>
        </w:rPr>
        <w:t>ccessing essential SRH services</w:t>
      </w:r>
      <w:r w:rsidR="00565909">
        <w:rPr>
          <w:rFonts w:ascii="Calibri" w:hAnsi="Calibri" w:cs="Calibri"/>
          <w:i/>
          <w:iCs/>
          <w:lang w:val="en-IE" w:eastAsia="fr-FR"/>
        </w:rPr>
        <w:t xml:space="preserve"> as t</w:t>
      </w:r>
      <w:r w:rsidR="009422EA" w:rsidRPr="009422EA">
        <w:rPr>
          <w:rFonts w:ascii="Calibri" w:hAnsi="Calibri" w:cs="Calibri"/>
          <w:i/>
          <w:iCs/>
          <w:lang w:val="en-IE" w:eastAsia="fr-FR"/>
        </w:rPr>
        <w:t xml:space="preserve">hey often </w:t>
      </w:r>
      <w:r w:rsidR="009422EA" w:rsidRPr="009422EA">
        <w:rPr>
          <w:i/>
          <w:lang w:val="en-GB"/>
        </w:rPr>
        <w:t xml:space="preserve">have a predominant say on the use of contraceptive methods, on the number of children the family will have, on child spacing and on how long a child should be breastfed. </w:t>
      </w:r>
    </w:p>
    <w:p w14:paraId="75E16C0E" w14:textId="77777777" w:rsidR="00767002" w:rsidRDefault="00767002" w:rsidP="00767002">
      <w:pPr>
        <w:spacing w:after="0" w:line="240" w:lineRule="auto"/>
        <w:rPr>
          <w:i/>
          <w:lang w:val="en-GB"/>
        </w:rPr>
      </w:pPr>
    </w:p>
    <w:p w14:paraId="7A3673BC" w14:textId="7573BCEC" w:rsidR="00C42D28" w:rsidRPr="00C42D28" w:rsidRDefault="003C3BD0" w:rsidP="00C42D28">
      <w:pPr>
        <w:pStyle w:val="ListParagraph"/>
        <w:numPr>
          <w:ilvl w:val="0"/>
          <w:numId w:val="4"/>
        </w:numPr>
        <w:spacing w:after="0" w:line="240" w:lineRule="auto"/>
        <w:ind w:left="180" w:hanging="180"/>
        <w:rPr>
          <w:rFonts w:ascii="Calibri" w:hAnsi="Calibri" w:cs="Calibri"/>
          <w:iCs/>
          <w:lang w:val="en-IE" w:eastAsia="fr-FR"/>
        </w:rPr>
      </w:pPr>
      <w:r w:rsidRPr="00C42D28">
        <w:rPr>
          <w:rFonts w:ascii="Calibri" w:hAnsi="Calibri" w:cs="Calibri"/>
          <w:iCs/>
          <w:lang w:val="en-IE" w:eastAsia="fr-FR"/>
        </w:rPr>
        <w:t>An analysis of the existing challenges on the quality and appropriateness of the assistance provided (</w:t>
      </w:r>
      <w:r w:rsidRPr="00C42D28">
        <w:rPr>
          <w:rFonts w:ascii="Calibri" w:hAnsi="Calibri" w:cs="Calibri"/>
          <w:b/>
          <w:iCs/>
          <w:u w:val="single"/>
          <w:lang w:val="en-IE" w:eastAsia="fr-FR"/>
        </w:rPr>
        <w:t>what sector teams don’t do well</w:t>
      </w:r>
      <w:r w:rsidRPr="00C42D28">
        <w:rPr>
          <w:rFonts w:ascii="Calibri" w:hAnsi="Calibri" w:cs="Calibri"/>
          <w:iCs/>
          <w:lang w:val="en-IE" w:eastAsia="fr-FR"/>
        </w:rPr>
        <w:t xml:space="preserve">): </w:t>
      </w:r>
    </w:p>
    <w:p w14:paraId="75E16C10" w14:textId="77777777" w:rsidR="003C3BD0" w:rsidRPr="002A5D25" w:rsidRDefault="003C3BD0" w:rsidP="00C42D28">
      <w:pPr>
        <w:spacing w:after="100" w:afterAutospacing="1" w:line="240" w:lineRule="auto"/>
        <w:contextualSpacing/>
        <w:jc w:val="both"/>
        <w:rPr>
          <w:rFonts w:ascii="Calibri" w:hAnsi="Calibri" w:cs="Calibri"/>
          <w:i/>
          <w:lang w:val="en-IE" w:eastAsia="fr-FR"/>
        </w:rPr>
      </w:pPr>
      <w:r w:rsidRPr="009422EA">
        <w:rPr>
          <w:rFonts w:ascii="Calibri" w:hAnsi="Calibri" w:cs="Calibri"/>
          <w:lang w:val="en-IE" w:eastAsia="fr-FR"/>
        </w:rPr>
        <w:t>-</w:t>
      </w:r>
      <w:r w:rsidRPr="002A5D25">
        <w:rPr>
          <w:rFonts w:ascii="Calibri" w:hAnsi="Calibri" w:cs="Calibri"/>
          <w:i/>
          <w:lang w:val="en-IE" w:eastAsia="fr-FR"/>
        </w:rPr>
        <w:t xml:space="preserve">Lack of analysis of the </w:t>
      </w:r>
      <w:r w:rsidR="009422EA" w:rsidRPr="002A5D25">
        <w:rPr>
          <w:rFonts w:ascii="Calibri" w:hAnsi="Calibri" w:cs="Calibri"/>
          <w:i/>
          <w:lang w:val="en-IE" w:eastAsia="fr-FR"/>
        </w:rPr>
        <w:t>power dynamics within the home and</w:t>
      </w:r>
      <w:r w:rsidR="00124FF5">
        <w:rPr>
          <w:rFonts w:ascii="Calibri" w:hAnsi="Calibri" w:cs="Calibri"/>
          <w:i/>
          <w:lang w:val="en-IE" w:eastAsia="fr-FR"/>
        </w:rPr>
        <w:t xml:space="preserve"> within</w:t>
      </w:r>
      <w:r w:rsidR="009422EA" w:rsidRPr="002A5D25">
        <w:rPr>
          <w:rFonts w:ascii="Calibri" w:hAnsi="Calibri" w:cs="Calibri"/>
          <w:i/>
          <w:lang w:val="en-IE" w:eastAsia="fr-FR"/>
        </w:rPr>
        <w:t xml:space="preserve"> the community preventing girls’ and women’s access to</w:t>
      </w:r>
      <w:r w:rsidRPr="002A5D25">
        <w:rPr>
          <w:rFonts w:ascii="Calibri" w:hAnsi="Calibri" w:cs="Calibri"/>
          <w:i/>
          <w:lang w:val="en-IE" w:eastAsia="fr-FR"/>
        </w:rPr>
        <w:t xml:space="preserve"> services</w:t>
      </w:r>
    </w:p>
    <w:p w14:paraId="75E16C11" w14:textId="77777777" w:rsidR="002A5D25" w:rsidRPr="002A5D25" w:rsidRDefault="002A5D25" w:rsidP="003C3BD0">
      <w:pPr>
        <w:spacing w:before="100" w:beforeAutospacing="1" w:after="100" w:afterAutospacing="1" w:line="240" w:lineRule="auto"/>
        <w:contextualSpacing/>
        <w:jc w:val="both"/>
        <w:rPr>
          <w:rFonts w:ascii="Calibri" w:hAnsi="Calibri" w:cs="Calibri"/>
          <w:i/>
          <w:lang w:val="en-IE" w:eastAsia="fr-FR"/>
        </w:rPr>
      </w:pPr>
      <w:r w:rsidRPr="002A5D25">
        <w:rPr>
          <w:rFonts w:ascii="Calibri" w:hAnsi="Calibri" w:cs="Calibri"/>
          <w:i/>
          <w:lang w:val="en-IE" w:eastAsia="fr-FR"/>
        </w:rPr>
        <w:t>- Response not sufficiently addressing power imbalances</w:t>
      </w:r>
    </w:p>
    <w:p w14:paraId="75E16C12" w14:textId="3710E985" w:rsidR="003C3BD0" w:rsidRPr="002A5D25" w:rsidRDefault="003C3BD0" w:rsidP="003C3BD0">
      <w:pPr>
        <w:spacing w:before="100" w:beforeAutospacing="1" w:after="100" w:afterAutospacing="1" w:line="240" w:lineRule="auto"/>
        <w:contextualSpacing/>
        <w:jc w:val="both"/>
        <w:rPr>
          <w:rFonts w:ascii="Calibri" w:hAnsi="Calibri" w:cs="Calibri"/>
          <w:i/>
          <w:lang w:val="en-IE" w:eastAsia="fr-FR"/>
        </w:rPr>
      </w:pPr>
      <w:r w:rsidRPr="002A5D25">
        <w:rPr>
          <w:rFonts w:ascii="Calibri" w:hAnsi="Calibri" w:cs="Calibri"/>
          <w:i/>
          <w:lang w:val="en-IE" w:eastAsia="fr-FR"/>
        </w:rPr>
        <w:t xml:space="preserve">- Response not sufficiently tailored to the </w:t>
      </w:r>
      <w:r w:rsidR="002A5D25" w:rsidRPr="002A5D25">
        <w:rPr>
          <w:rFonts w:ascii="Calibri" w:hAnsi="Calibri" w:cs="Calibri"/>
          <w:i/>
          <w:lang w:val="en-IE" w:eastAsia="fr-FR"/>
        </w:rPr>
        <w:t xml:space="preserve">unique and multiple </w:t>
      </w:r>
      <w:r w:rsidRPr="002A5D25">
        <w:rPr>
          <w:rFonts w:ascii="Calibri" w:hAnsi="Calibri" w:cs="Calibri"/>
          <w:i/>
          <w:lang w:val="en-IE" w:eastAsia="fr-FR"/>
        </w:rPr>
        <w:t xml:space="preserve">needs </w:t>
      </w:r>
      <w:r w:rsidR="002A5D25" w:rsidRPr="002A5D25">
        <w:rPr>
          <w:rFonts w:ascii="Calibri" w:hAnsi="Calibri" w:cs="Calibri"/>
          <w:i/>
          <w:lang w:val="en-IE" w:eastAsia="fr-FR"/>
        </w:rPr>
        <w:t>of adolescent girls and boys</w:t>
      </w:r>
      <w:r w:rsidR="004A0856">
        <w:rPr>
          <w:rFonts w:ascii="Calibri" w:hAnsi="Calibri" w:cs="Calibri"/>
          <w:i/>
          <w:lang w:val="en-IE" w:eastAsia="fr-FR"/>
        </w:rPr>
        <w:t xml:space="preserve"> and those hard to reach</w:t>
      </w:r>
    </w:p>
    <w:p w14:paraId="75E16C14" w14:textId="77777777" w:rsidR="00F952CF" w:rsidRDefault="002A5D25" w:rsidP="00F952CF">
      <w:pPr>
        <w:spacing w:after="0" w:line="240" w:lineRule="auto"/>
        <w:contextualSpacing/>
        <w:jc w:val="both"/>
        <w:rPr>
          <w:rFonts w:ascii="Calibri" w:hAnsi="Calibri" w:cs="Calibri"/>
          <w:i/>
          <w:lang w:val="en-IE" w:eastAsia="fr-FR"/>
        </w:rPr>
      </w:pPr>
      <w:r w:rsidRPr="002A5D25">
        <w:rPr>
          <w:rFonts w:ascii="Calibri" w:hAnsi="Calibri" w:cs="Calibri"/>
          <w:i/>
          <w:lang w:val="en-IE" w:eastAsia="fr-FR"/>
        </w:rPr>
        <w:t xml:space="preserve"> -Monitoring equitable access to SRH servi</w:t>
      </w:r>
      <w:r w:rsidR="00124FF5">
        <w:rPr>
          <w:rFonts w:ascii="Calibri" w:hAnsi="Calibri" w:cs="Calibri"/>
          <w:i/>
          <w:lang w:val="en-IE" w:eastAsia="fr-FR"/>
        </w:rPr>
        <w:t>ces needs to be reinforced, confidential</w:t>
      </w:r>
      <w:r w:rsidRPr="002A5D25">
        <w:rPr>
          <w:rFonts w:ascii="Calibri" w:hAnsi="Calibri" w:cs="Calibri"/>
          <w:i/>
          <w:lang w:val="en-IE" w:eastAsia="fr-FR"/>
        </w:rPr>
        <w:t xml:space="preserve"> and responsive feedba</w:t>
      </w:r>
      <w:r w:rsidR="00124FF5">
        <w:rPr>
          <w:rFonts w:ascii="Calibri" w:hAnsi="Calibri" w:cs="Calibri"/>
          <w:i/>
          <w:lang w:val="en-IE" w:eastAsia="fr-FR"/>
        </w:rPr>
        <w:t>ck and complaints mechanisms should be</w:t>
      </w:r>
      <w:r w:rsidRPr="002A5D25">
        <w:rPr>
          <w:rFonts w:ascii="Calibri" w:hAnsi="Calibri" w:cs="Calibri"/>
          <w:i/>
          <w:lang w:val="en-IE" w:eastAsia="fr-FR"/>
        </w:rPr>
        <w:t xml:space="preserve"> in place</w:t>
      </w:r>
      <w:r w:rsidR="00CB539D">
        <w:rPr>
          <w:b/>
          <w:bCs/>
          <w:color w:val="1F4E79"/>
          <w:lang w:val="en-NZ"/>
        </w:rPr>
        <w:t> </w:t>
      </w:r>
    </w:p>
    <w:p w14:paraId="75E16C15" w14:textId="77777777" w:rsidR="00F952CF" w:rsidRDefault="00F952CF" w:rsidP="00F952CF">
      <w:pPr>
        <w:spacing w:after="0" w:line="240" w:lineRule="auto"/>
        <w:contextualSpacing/>
        <w:jc w:val="both"/>
        <w:rPr>
          <w:rFonts w:ascii="Calibri" w:hAnsi="Calibri" w:cs="Calibri"/>
          <w:i/>
          <w:lang w:val="en-IE" w:eastAsia="fr-FR"/>
        </w:rPr>
      </w:pPr>
    </w:p>
    <w:p w14:paraId="55EFAC6B" w14:textId="5276F1E3" w:rsidR="00C40C03" w:rsidRDefault="00124FF5" w:rsidP="00F952CF">
      <w:pPr>
        <w:spacing w:after="0" w:line="240" w:lineRule="auto"/>
        <w:contextualSpacing/>
        <w:jc w:val="both"/>
        <w:rPr>
          <w:lang w:val="en-US"/>
        </w:rPr>
      </w:pPr>
      <w:r>
        <w:rPr>
          <w:b/>
          <w:color w:val="009C96"/>
          <w:u w:val="single"/>
          <w:lang w:val="en-IE"/>
        </w:rPr>
        <w:t>Step 2</w:t>
      </w:r>
      <w:r w:rsidR="00F952CF">
        <w:rPr>
          <w:b/>
          <w:color w:val="009C96"/>
          <w:u w:val="single"/>
          <w:lang w:val="en-IE"/>
        </w:rPr>
        <w:t xml:space="preserve">: </w:t>
      </w:r>
      <w:r w:rsidR="008421A9">
        <w:rPr>
          <w:b/>
          <w:color w:val="009C96"/>
          <w:u w:val="single"/>
          <w:lang w:val="en-IE"/>
        </w:rPr>
        <w:t>S</w:t>
      </w:r>
      <w:r w:rsidR="00F952CF" w:rsidRPr="008421A9">
        <w:rPr>
          <w:b/>
          <w:color w:val="009C96"/>
          <w:u w:val="single"/>
          <w:lang w:val="en-IE"/>
        </w:rPr>
        <w:t>elf-assessment questionnaire</w:t>
      </w:r>
      <w:r w:rsidR="008421A9" w:rsidRPr="008421A9">
        <w:rPr>
          <w:b/>
          <w:color w:val="009C96"/>
          <w:u w:val="single"/>
          <w:lang w:val="en-IE"/>
        </w:rPr>
        <w:t>:</w:t>
      </w:r>
      <w:r w:rsidR="008421A9">
        <w:rPr>
          <w:rFonts w:cstheme="minorHAnsi"/>
          <w:lang w:val="en-IE"/>
        </w:rPr>
        <w:t xml:space="preserve"> this is </w:t>
      </w:r>
      <w:r w:rsidR="00F952CF" w:rsidRPr="00F952CF">
        <w:rPr>
          <w:rFonts w:cstheme="minorHAnsi"/>
          <w:lang w:val="en-IE"/>
        </w:rPr>
        <w:t>meant to support staff</w:t>
      </w:r>
      <w:r w:rsidR="00FF2CFE">
        <w:rPr>
          <w:rFonts w:cstheme="minorHAnsi"/>
          <w:lang w:val="en-IE"/>
        </w:rPr>
        <w:t>s’</w:t>
      </w:r>
      <w:r w:rsidR="00F952CF" w:rsidRPr="00F952CF">
        <w:rPr>
          <w:rFonts w:cstheme="minorHAnsi"/>
          <w:lang w:val="en-IE"/>
        </w:rPr>
        <w:t xml:space="preserve"> </w:t>
      </w:r>
      <w:r w:rsidR="00F952CF" w:rsidRPr="00F952CF">
        <w:rPr>
          <w:lang w:val="en-US"/>
        </w:rPr>
        <w:t>reflect</w:t>
      </w:r>
      <w:r w:rsidR="00FF2CFE">
        <w:rPr>
          <w:lang w:val="en-US"/>
        </w:rPr>
        <w:t>ion</w:t>
      </w:r>
      <w:r w:rsidR="00F952CF" w:rsidRPr="00F952CF">
        <w:rPr>
          <w:lang w:val="en-US"/>
        </w:rPr>
        <w:t xml:space="preserve"> on how their </w:t>
      </w:r>
      <w:r w:rsidR="00F952CF" w:rsidRPr="009422EA">
        <w:rPr>
          <w:lang w:val="en-US"/>
        </w:rPr>
        <w:t>services</w:t>
      </w:r>
      <w:r w:rsidR="00FF2CFE">
        <w:rPr>
          <w:lang w:val="en-US"/>
        </w:rPr>
        <w:t xml:space="preserve"> and programs</w:t>
      </w:r>
      <w:r w:rsidR="00F952CF" w:rsidRPr="009422EA">
        <w:rPr>
          <w:lang w:val="en-US"/>
        </w:rPr>
        <w:t xml:space="preserve"> are designed and delivered in a way that is adequate and inclusive of all, and by a simple monitoring tool meant to help measure programs’ compliance with the 5</w:t>
      </w:r>
      <w:r w:rsidR="00F952CF">
        <w:rPr>
          <w:lang w:val="en-US"/>
        </w:rPr>
        <w:t xml:space="preserve"> commitments.</w:t>
      </w:r>
    </w:p>
    <w:p w14:paraId="37884C36" w14:textId="44936646" w:rsidR="002F23A7" w:rsidRDefault="00C40C03" w:rsidP="00F952CF">
      <w:pPr>
        <w:spacing w:after="0" w:line="240" w:lineRule="auto"/>
        <w:contextualSpacing/>
        <w:jc w:val="both"/>
        <w:rPr>
          <w:lang w:val="en-US"/>
        </w:rPr>
      </w:pPr>
      <w:r w:rsidRPr="00280581">
        <w:rPr>
          <w:b/>
          <w:color w:val="009C96"/>
          <w:u w:val="single"/>
          <w:lang w:val="en-IE"/>
        </w:rPr>
        <w:t xml:space="preserve">Step 3: </w:t>
      </w:r>
      <w:r w:rsidR="005B4197" w:rsidRPr="00280581">
        <w:rPr>
          <w:b/>
          <w:color w:val="009C96"/>
          <w:u w:val="single"/>
          <w:lang w:val="en-IE"/>
        </w:rPr>
        <w:t>Action Plan</w:t>
      </w:r>
      <w:r w:rsidR="005B4197">
        <w:rPr>
          <w:lang w:val="en-US"/>
        </w:rPr>
        <w:t xml:space="preserve">: </w:t>
      </w:r>
      <w:r w:rsidR="0057212B">
        <w:rPr>
          <w:lang w:val="en-US"/>
        </w:rPr>
        <w:t xml:space="preserve"> after scoring the self-assessment, </w:t>
      </w:r>
      <w:r w:rsidR="005A4B8B">
        <w:rPr>
          <w:lang w:val="en-US"/>
        </w:rPr>
        <w:t xml:space="preserve"> the action plan attached at the bottom of the  form provides teams the ability to review gaps and identify </w:t>
      </w:r>
      <w:r w:rsidR="002F79C3">
        <w:rPr>
          <w:lang w:val="en-US"/>
        </w:rPr>
        <w:t>what can be done to fill them, what resources are needed to accomplish those solutions, who would lead, and the timeline that is most realistic for the team to accomplish</w:t>
      </w:r>
      <w:r w:rsidR="004A0856">
        <w:rPr>
          <w:lang w:val="en-US"/>
        </w:rPr>
        <w:t xml:space="preserve"> them. </w:t>
      </w:r>
    </w:p>
    <w:p w14:paraId="75E16C16" w14:textId="56CFCC4E" w:rsidR="002F23A7" w:rsidRPr="00F952CF" w:rsidRDefault="002F23A7" w:rsidP="00F952CF">
      <w:pPr>
        <w:spacing w:after="0" w:line="240" w:lineRule="auto"/>
        <w:contextualSpacing/>
        <w:jc w:val="both"/>
        <w:rPr>
          <w:rFonts w:ascii="Calibri" w:hAnsi="Calibri" w:cs="Calibri"/>
          <w:i/>
          <w:lang w:val="en-IE" w:eastAsia="fr-FR"/>
        </w:rPr>
        <w:sectPr w:rsidR="002F23A7" w:rsidRPr="00F952CF" w:rsidSect="00BE63F7">
          <w:type w:val="continuous"/>
          <w:pgSz w:w="11906" w:h="16838"/>
          <w:pgMar w:top="1247" w:right="397" w:bottom="964" w:left="397" w:header="1418" w:footer="709" w:gutter="0"/>
          <w:cols w:space="720"/>
        </w:sectPr>
      </w:pPr>
      <w:r w:rsidRPr="00414EC9">
        <w:rPr>
          <w:b/>
          <w:color w:val="009C96"/>
          <w:u w:val="single"/>
          <w:lang w:val="en-IE"/>
        </w:rPr>
        <w:t>Step 4: On-going Monitoring and Systematic Implementation</w:t>
      </w:r>
      <w:r>
        <w:rPr>
          <w:lang w:val="en-US"/>
        </w:rPr>
        <w:t xml:space="preserve">: </w:t>
      </w:r>
      <w:r w:rsidR="00554C15">
        <w:rPr>
          <w:lang w:val="en-US"/>
        </w:rPr>
        <w:t xml:space="preserve">program managers are provided guidance on how to continuously use the </w:t>
      </w:r>
      <w:r w:rsidR="004C13FC">
        <w:rPr>
          <w:lang w:val="en-US"/>
        </w:rPr>
        <w:t>Minimum</w:t>
      </w:r>
      <w:r w:rsidR="00554C15">
        <w:rPr>
          <w:lang w:val="en-US"/>
        </w:rPr>
        <w:t xml:space="preserve"> Commitments even outside the self-assessmen</w:t>
      </w:r>
      <w:r w:rsidR="00414EC9">
        <w:rPr>
          <w:lang w:val="en-US"/>
        </w:rPr>
        <w:t xml:space="preserve">t, such as within partner agreements. </w:t>
      </w:r>
    </w:p>
    <w:p w14:paraId="75E16C17" w14:textId="77777777" w:rsidR="00146814" w:rsidRDefault="003C3BD0">
      <w:pPr>
        <w:rPr>
          <w:noProof/>
          <w:lang w:val="en-IE" w:eastAsia="fr-FR"/>
        </w:rPr>
      </w:pPr>
      <w:r>
        <w:rPr>
          <w:noProof/>
          <w:lang w:eastAsia="fr-FR"/>
        </w:rPr>
        <w:lastRenderedPageBreak/>
        <w:drawing>
          <wp:anchor distT="0" distB="0" distL="114300" distR="114300" simplePos="0" relativeHeight="251670528" behindDoc="1" locked="0" layoutInCell="1" allowOverlap="1" wp14:anchorId="75E16C5C" wp14:editId="37A3D82D">
            <wp:simplePos x="0" y="0"/>
            <wp:positionH relativeFrom="page">
              <wp:posOffset>274320</wp:posOffset>
            </wp:positionH>
            <wp:positionV relativeFrom="paragraph">
              <wp:posOffset>38100</wp:posOffset>
            </wp:positionV>
            <wp:extent cx="1127760" cy="1180465"/>
            <wp:effectExtent l="38100" t="38100" r="34290" b="38735"/>
            <wp:wrapTight wrapText="bothSides">
              <wp:wrapPolygon edited="0">
                <wp:start x="-730" y="-697"/>
                <wp:lineTo x="-730" y="21960"/>
                <wp:lineTo x="21892" y="21960"/>
                <wp:lineTo x="21892" y="-697"/>
                <wp:lineTo x="-730" y="-697"/>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7760" cy="1180465"/>
                    </a:xfrm>
                    <a:prstGeom prst="rect">
                      <a:avLst/>
                    </a:prstGeom>
                    <a:ln w="28575">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Pr="00146814">
        <w:rPr>
          <w:noProof/>
          <w:lang w:eastAsia="fr-FR"/>
        </w:rPr>
        <mc:AlternateContent>
          <mc:Choice Requires="wps">
            <w:drawing>
              <wp:anchor distT="0" distB="0" distL="114300" distR="114300" simplePos="0" relativeHeight="251667456" behindDoc="0" locked="0" layoutInCell="1" allowOverlap="1" wp14:anchorId="75E16C5E" wp14:editId="75E16C5F">
                <wp:simplePos x="0" y="0"/>
                <wp:positionH relativeFrom="margin">
                  <wp:align>center</wp:align>
                </wp:positionH>
                <wp:positionV relativeFrom="paragraph">
                  <wp:posOffset>-57150</wp:posOffset>
                </wp:positionV>
                <wp:extent cx="7307580" cy="828675"/>
                <wp:effectExtent l="0" t="0" r="7620"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828675"/>
                        </a:xfrm>
                        <a:prstGeom prst="rect">
                          <a:avLst/>
                        </a:prstGeom>
                        <a:solidFill>
                          <a:srgbClr val="009C96"/>
                        </a:solidFill>
                        <a:ln>
                          <a:noFill/>
                        </a:ln>
                      </wps:spPr>
                      <wps:txbx>
                        <w:txbxContent>
                          <w:p w14:paraId="75E16C79" w14:textId="77777777" w:rsidR="003C3BD0" w:rsidRDefault="003C3BD0" w:rsidP="003C3BD0">
                            <w:pPr>
                              <w:pStyle w:val="NormalWeb"/>
                              <w:spacing w:before="0" w:beforeAutospacing="0" w:after="0" w:afterAutospacing="0"/>
                              <w:textAlignment w:val="baseline"/>
                              <w:rPr>
                                <w:rFonts w:asciiTheme="minorHAnsi" w:eastAsiaTheme="minorEastAsia" w:hAnsi="Calibri" w:cstheme="minorBidi"/>
                                <w:b/>
                                <w:bCs/>
                                <w:color w:val="FFFFFF" w:themeColor="background1"/>
                                <w:kern w:val="24"/>
                                <w:sz w:val="32"/>
                                <w:szCs w:val="32"/>
                                <w:lang w:val="en-US"/>
                              </w:rPr>
                            </w:pPr>
                            <w:r>
                              <w:rPr>
                                <w:rFonts w:asciiTheme="minorHAnsi" w:eastAsiaTheme="minorEastAsia" w:hAnsi="Calibri" w:cstheme="minorBidi"/>
                                <w:b/>
                                <w:bCs/>
                                <w:color w:val="FFFFFF" w:themeColor="background1"/>
                                <w:kern w:val="24"/>
                                <w:sz w:val="32"/>
                                <w:szCs w:val="32"/>
                                <w:lang w:val="en-US"/>
                              </w:rPr>
                              <w:t xml:space="preserve">Sexual and Reproductive Health and Rights </w:t>
                            </w:r>
                          </w:p>
                          <w:p w14:paraId="75E16C7A" w14:textId="77777777" w:rsidR="003C3BD0" w:rsidRDefault="003C3BD0" w:rsidP="003C3BD0">
                            <w:pPr>
                              <w:pStyle w:val="NormalWeb"/>
                              <w:spacing w:before="0" w:beforeAutospacing="0" w:after="0" w:afterAutospacing="0"/>
                              <w:textAlignment w:val="baseline"/>
                              <w:rPr>
                                <w:rFonts w:asciiTheme="minorHAnsi" w:eastAsiaTheme="minorEastAsia" w:hAnsi="Calibri" w:cstheme="minorBidi"/>
                                <w:b/>
                                <w:bCs/>
                                <w:color w:val="FFFFFF" w:themeColor="background1"/>
                                <w:kern w:val="24"/>
                                <w:sz w:val="32"/>
                                <w:szCs w:val="32"/>
                                <w:lang w:val="en-US"/>
                              </w:rPr>
                            </w:pPr>
                            <w:r>
                              <w:rPr>
                                <w:rFonts w:asciiTheme="minorHAnsi" w:eastAsiaTheme="minorEastAsia" w:hAnsi="Calibri" w:cstheme="minorBidi"/>
                                <w:b/>
                                <w:bCs/>
                                <w:color w:val="FFFFFF" w:themeColor="background1"/>
                                <w:kern w:val="24"/>
                                <w:sz w:val="32"/>
                                <w:szCs w:val="32"/>
                                <w:lang w:val="en-US"/>
                              </w:rPr>
                              <w:t xml:space="preserve">Minimum Commitments </w:t>
                            </w:r>
                          </w:p>
                          <w:p w14:paraId="75E16C7B" w14:textId="291EA411" w:rsidR="003C3BD0" w:rsidRPr="002E6896" w:rsidRDefault="003C3BD0" w:rsidP="003C3BD0">
                            <w:pPr>
                              <w:pStyle w:val="NormalWeb"/>
                              <w:spacing w:before="0" w:beforeAutospacing="0" w:after="0" w:afterAutospacing="0"/>
                              <w:textAlignment w:val="baseline"/>
                              <w:rPr>
                                <w:lang w:val="en-GB"/>
                              </w:rPr>
                            </w:pPr>
                            <w:r>
                              <w:rPr>
                                <w:rFonts w:asciiTheme="minorHAnsi" w:eastAsiaTheme="minorEastAsia" w:hAnsi="Calibri" w:cstheme="minorBidi"/>
                                <w:b/>
                                <w:bCs/>
                                <w:color w:val="FFFFFF" w:themeColor="background1"/>
                                <w:kern w:val="24"/>
                                <w:sz w:val="32"/>
                                <w:szCs w:val="32"/>
                                <w:lang w:val="en-GB"/>
                              </w:rPr>
                              <w:t xml:space="preserve">For </w:t>
                            </w:r>
                            <w:r w:rsidR="00AA3412">
                              <w:rPr>
                                <w:rFonts w:asciiTheme="minorHAnsi" w:eastAsiaTheme="minorEastAsia" w:hAnsi="Calibri" w:cstheme="minorBidi"/>
                                <w:b/>
                                <w:bCs/>
                                <w:color w:val="FFFFFF" w:themeColor="background1"/>
                                <w:kern w:val="24"/>
                                <w:sz w:val="32"/>
                                <w:szCs w:val="32"/>
                                <w:lang w:val="en-GB"/>
                              </w:rPr>
                              <w:t>Gender and Inclusion</w:t>
                            </w:r>
                          </w:p>
                          <w:p w14:paraId="75E16C7C" w14:textId="77777777" w:rsidR="003C3BD0" w:rsidRPr="00BD7B65" w:rsidRDefault="003C3BD0" w:rsidP="003C3BD0">
                            <w:pPr>
                              <w:pStyle w:val="NormalWeb"/>
                              <w:spacing w:before="0" w:beforeAutospacing="0" w:after="0" w:afterAutospacing="0"/>
                              <w:textAlignment w:val="baseline"/>
                              <w:rPr>
                                <w:lang w:val="en-GB"/>
                              </w:rPr>
                            </w:pPr>
                          </w:p>
                          <w:p w14:paraId="75E16C7D" w14:textId="77777777" w:rsidR="003C3BD0" w:rsidRPr="00146814" w:rsidRDefault="003C3BD0" w:rsidP="003C3BD0">
                            <w:pPr>
                              <w:jc w:val="center"/>
                              <w:rPr>
                                <w:lang w:val="en-IE"/>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E16C5E" id="_x0000_s1028" style="position:absolute;margin-left:0;margin-top:-4.5pt;width:575.4pt;height:6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" fillcolor="#009c96" stroked="f">
                <v:textbox>
                  <w:txbxContent>
                    <w:p w14:paraId="75E16C79" w14:textId="77777777" w:rsidR="003C3BD0" w:rsidRDefault="003C3BD0" w:rsidP="003C3BD0">
                      <w:pPr>
                        <w:pStyle w:val="NormalWeb"/>
                        <w:spacing w:before="0" w:beforeAutospacing="0" w:after="0" w:afterAutospacing="0"/>
                        <w:textAlignment w:val="baseline"/>
                        <w:rPr>
                          <w:rFonts w:asciiTheme="minorHAnsi" w:eastAsiaTheme="minorEastAsia" w:hAnsi="Calibri" w:cstheme="minorBidi"/>
                          <w:b/>
                          <w:bCs/>
                          <w:color w:val="FFFFFF" w:themeColor="background1"/>
                          <w:kern w:val="24"/>
                          <w:sz w:val="32"/>
                          <w:szCs w:val="32"/>
                          <w:lang w:val="en-US"/>
                        </w:rPr>
                      </w:pPr>
                      <w:r>
                        <w:rPr>
                          <w:rFonts w:asciiTheme="minorHAnsi" w:eastAsiaTheme="minorEastAsia" w:hAnsi="Calibri" w:cstheme="minorBidi"/>
                          <w:b/>
                          <w:bCs/>
                          <w:color w:val="FFFFFF" w:themeColor="background1"/>
                          <w:kern w:val="24"/>
                          <w:sz w:val="32"/>
                          <w:szCs w:val="32"/>
                          <w:lang w:val="en-US"/>
                        </w:rPr>
                        <w:t xml:space="preserve">Sexual and Reproductive Health and Rights </w:t>
                      </w:r>
                    </w:p>
                    <w:p w14:paraId="75E16C7A" w14:textId="77777777" w:rsidR="003C3BD0" w:rsidRDefault="003C3BD0" w:rsidP="003C3BD0">
                      <w:pPr>
                        <w:pStyle w:val="NormalWeb"/>
                        <w:spacing w:before="0" w:beforeAutospacing="0" w:after="0" w:afterAutospacing="0"/>
                        <w:textAlignment w:val="baseline"/>
                        <w:rPr>
                          <w:rFonts w:asciiTheme="minorHAnsi" w:eastAsiaTheme="minorEastAsia" w:hAnsi="Calibri" w:cstheme="minorBidi"/>
                          <w:b/>
                          <w:bCs/>
                          <w:color w:val="FFFFFF" w:themeColor="background1"/>
                          <w:kern w:val="24"/>
                          <w:sz w:val="32"/>
                          <w:szCs w:val="32"/>
                          <w:lang w:val="en-US"/>
                        </w:rPr>
                      </w:pPr>
                      <w:r>
                        <w:rPr>
                          <w:rFonts w:asciiTheme="minorHAnsi" w:eastAsiaTheme="minorEastAsia" w:hAnsi="Calibri" w:cstheme="minorBidi"/>
                          <w:b/>
                          <w:bCs/>
                          <w:color w:val="FFFFFF" w:themeColor="background1"/>
                          <w:kern w:val="24"/>
                          <w:sz w:val="32"/>
                          <w:szCs w:val="32"/>
                          <w:lang w:val="en-US"/>
                        </w:rPr>
                        <w:t xml:space="preserve">Minimum Commitments </w:t>
                      </w:r>
                    </w:p>
                    <w:p w14:paraId="75E16C7B" w14:textId="291EA411" w:rsidR="003C3BD0" w:rsidRPr="002E6896" w:rsidRDefault="003C3BD0" w:rsidP="003C3BD0">
                      <w:pPr>
                        <w:pStyle w:val="NormalWeb"/>
                        <w:spacing w:before="0" w:beforeAutospacing="0" w:after="0" w:afterAutospacing="0"/>
                        <w:textAlignment w:val="baseline"/>
                        <w:rPr>
                          <w:lang w:val="en-GB"/>
                        </w:rPr>
                      </w:pPr>
                      <w:r>
                        <w:rPr>
                          <w:rFonts w:asciiTheme="minorHAnsi" w:eastAsiaTheme="minorEastAsia" w:hAnsi="Calibri" w:cstheme="minorBidi"/>
                          <w:b/>
                          <w:bCs/>
                          <w:color w:val="FFFFFF" w:themeColor="background1"/>
                          <w:kern w:val="24"/>
                          <w:sz w:val="32"/>
                          <w:szCs w:val="32"/>
                          <w:lang w:val="en-GB"/>
                        </w:rPr>
                        <w:t xml:space="preserve">For </w:t>
                      </w:r>
                      <w:r w:rsidR="00AA3412">
                        <w:rPr>
                          <w:rFonts w:asciiTheme="minorHAnsi" w:eastAsiaTheme="minorEastAsia" w:hAnsi="Calibri" w:cstheme="minorBidi"/>
                          <w:b/>
                          <w:bCs/>
                          <w:color w:val="FFFFFF" w:themeColor="background1"/>
                          <w:kern w:val="24"/>
                          <w:sz w:val="32"/>
                          <w:szCs w:val="32"/>
                          <w:lang w:val="en-GB"/>
                        </w:rPr>
                        <w:t xml:space="preserve">Gender and </w:t>
                      </w:r>
                      <w:r w:rsidR="00AA3412">
                        <w:rPr>
                          <w:rFonts w:asciiTheme="minorHAnsi" w:eastAsiaTheme="minorEastAsia" w:hAnsi="Calibri" w:cstheme="minorBidi"/>
                          <w:b/>
                          <w:bCs/>
                          <w:color w:val="FFFFFF" w:themeColor="background1"/>
                          <w:kern w:val="24"/>
                          <w:sz w:val="32"/>
                          <w:szCs w:val="32"/>
                          <w:lang w:val="en-GB"/>
                        </w:rPr>
                        <w:t>Inclusion</w:t>
                      </w:r>
                      <w:bookmarkStart w:id="1" w:name="_GoBack"/>
                      <w:bookmarkEnd w:id="1"/>
                    </w:p>
                    <w:p w14:paraId="75E16C7C" w14:textId="77777777" w:rsidR="003C3BD0" w:rsidRPr="00BD7B65" w:rsidRDefault="003C3BD0" w:rsidP="003C3BD0">
                      <w:pPr>
                        <w:pStyle w:val="NormalWeb"/>
                        <w:spacing w:before="0" w:beforeAutospacing="0" w:after="0" w:afterAutospacing="0"/>
                        <w:textAlignment w:val="baseline"/>
                        <w:rPr>
                          <w:lang w:val="en-GB"/>
                        </w:rPr>
                      </w:pPr>
                    </w:p>
                    <w:p w14:paraId="75E16C7D" w14:textId="77777777" w:rsidR="003C3BD0" w:rsidRPr="00146814" w:rsidRDefault="003C3BD0" w:rsidP="003C3BD0">
                      <w:pPr>
                        <w:jc w:val="center"/>
                        <w:rPr>
                          <w:lang w:val="en-IE"/>
                        </w:rPr>
                      </w:pPr>
                    </w:p>
                  </w:txbxContent>
                </v:textbox>
                <w10:wrap anchorx="margin"/>
              </v:rect>
            </w:pict>
          </mc:Fallback>
        </mc:AlternateContent>
      </w:r>
      <w:r>
        <w:rPr>
          <w:noProof/>
          <w:lang w:eastAsia="fr-FR"/>
        </w:rPr>
        <w:drawing>
          <wp:anchor distT="0" distB="0" distL="114300" distR="114300" simplePos="0" relativeHeight="251669504" behindDoc="0" locked="0" layoutInCell="1" allowOverlap="1" wp14:anchorId="75E16C60" wp14:editId="75E16C61">
            <wp:simplePos x="0" y="0"/>
            <wp:positionH relativeFrom="page">
              <wp:posOffset>9124950</wp:posOffset>
            </wp:positionH>
            <wp:positionV relativeFrom="paragraph">
              <wp:posOffset>0</wp:posOffset>
            </wp:positionV>
            <wp:extent cx="1303020" cy="4241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424180"/>
                    </a:xfrm>
                    <a:prstGeom prst="rect">
                      <a:avLst/>
                    </a:prstGeom>
                    <a:noFill/>
                  </pic:spPr>
                </pic:pic>
              </a:graphicData>
            </a:graphic>
            <wp14:sizeRelH relativeFrom="page">
              <wp14:pctWidth>0</wp14:pctWidth>
            </wp14:sizeRelH>
            <wp14:sizeRelV relativeFrom="page">
              <wp14:pctHeight>0</wp14:pctHeight>
            </wp14:sizeRelV>
          </wp:anchor>
        </w:drawing>
      </w:r>
    </w:p>
    <w:p w14:paraId="75E16C18" w14:textId="77777777" w:rsidR="003C3BD0" w:rsidRDefault="003C3BD0">
      <w:pPr>
        <w:rPr>
          <w:noProof/>
          <w:lang w:val="en-IE" w:eastAsia="fr-FR"/>
        </w:rPr>
      </w:pPr>
    </w:p>
    <w:p w14:paraId="75E16C19" w14:textId="77777777" w:rsidR="003C3BD0" w:rsidRDefault="003C3BD0">
      <w:pPr>
        <w:rPr>
          <w:noProof/>
          <w:lang w:val="en-IE" w:eastAsia="fr-FR"/>
        </w:rPr>
      </w:pPr>
    </w:p>
    <w:p w14:paraId="75E16C1A" w14:textId="77777777" w:rsidR="006175FA" w:rsidRDefault="006175FA">
      <w:pPr>
        <w:rPr>
          <w:noProof/>
          <w:lang w:val="en-IE" w:eastAsia="fr-FR"/>
        </w:rPr>
      </w:pPr>
    </w:p>
    <w:p w14:paraId="75E16C1B" w14:textId="21D11723" w:rsidR="006175FA" w:rsidRPr="00A31033" w:rsidRDefault="0045350A" w:rsidP="00A31033">
      <w:pPr>
        <w:spacing w:line="240" w:lineRule="auto"/>
        <w:rPr>
          <w:i/>
          <w:sz w:val="24"/>
          <w:szCs w:val="24"/>
          <w:lang w:val="en-IE"/>
        </w:rPr>
      </w:pPr>
      <w:r w:rsidRPr="0045350A">
        <w:rPr>
          <w:i/>
          <w:sz w:val="24"/>
          <w:szCs w:val="24"/>
          <w:lang w:val="en-IE"/>
        </w:rPr>
        <w:t>The</w:t>
      </w:r>
      <w:r w:rsidR="006F74A2">
        <w:rPr>
          <w:i/>
          <w:sz w:val="24"/>
          <w:szCs w:val="24"/>
          <w:lang w:val="en-IE"/>
        </w:rPr>
        <w:t xml:space="preserve"> following</w:t>
      </w:r>
      <w:r w:rsidRPr="0045350A">
        <w:rPr>
          <w:i/>
          <w:sz w:val="24"/>
          <w:szCs w:val="24"/>
          <w:lang w:val="en-IE"/>
        </w:rPr>
        <w:t xml:space="preserve"> minimum commitments </w:t>
      </w:r>
      <w:r w:rsidR="006F74A2">
        <w:rPr>
          <w:i/>
          <w:sz w:val="24"/>
          <w:szCs w:val="24"/>
          <w:lang w:val="en-IE"/>
        </w:rPr>
        <w:t>aim to</w:t>
      </w:r>
      <w:r w:rsidRPr="0045350A">
        <w:rPr>
          <w:i/>
          <w:sz w:val="24"/>
          <w:szCs w:val="24"/>
          <w:lang w:val="en-IE"/>
        </w:rPr>
        <w:t xml:space="preserve"> develop practical approaches and actions to address the issues identified in step 1: </w:t>
      </w:r>
    </w:p>
    <w:tbl>
      <w:tblPr>
        <w:tblStyle w:val="TableGrid"/>
        <w:tblW w:w="15594" w:type="dxa"/>
        <w:tblInd w:w="-431" w:type="dxa"/>
        <w:tblLayout w:type="fixed"/>
        <w:tblLook w:val="04A0" w:firstRow="1" w:lastRow="0" w:firstColumn="1" w:lastColumn="0" w:noHBand="0" w:noVBand="1"/>
      </w:tblPr>
      <w:tblGrid>
        <w:gridCol w:w="8790"/>
        <w:gridCol w:w="1417"/>
        <w:gridCol w:w="5387"/>
      </w:tblGrid>
      <w:tr w:rsidR="006175FA" w:rsidRPr="007B6082" w14:paraId="75E16C1E" w14:textId="77777777" w:rsidTr="006F74A2">
        <w:tc>
          <w:tcPr>
            <w:tcW w:w="15594" w:type="dxa"/>
            <w:gridSpan w:val="3"/>
            <w:shd w:val="clear" w:color="auto" w:fill="009C96"/>
            <w:vAlign w:val="center"/>
          </w:tcPr>
          <w:p w14:paraId="75E16C1C" w14:textId="77777777" w:rsidR="006175FA" w:rsidRPr="006175FA" w:rsidRDefault="006175FA" w:rsidP="006175FA">
            <w:pPr>
              <w:jc w:val="center"/>
              <w:rPr>
                <w:b/>
                <w:i/>
                <w:color w:val="FFFFFF" w:themeColor="background1"/>
              </w:rPr>
            </w:pPr>
            <w:r w:rsidRPr="006175FA">
              <w:rPr>
                <w:b/>
                <w:color w:val="FFFFFF" w:themeColor="background1"/>
                <w:sz w:val="24"/>
                <w:szCs w:val="24"/>
              </w:rPr>
              <w:t>SEXUAL AND REPRODUCTIVE HEALTH IN EMERGENCIES</w:t>
            </w:r>
            <w:r w:rsidRPr="006175FA">
              <w:rPr>
                <w:b/>
                <w:i/>
                <w:color w:val="FFFFFF" w:themeColor="background1"/>
              </w:rPr>
              <w:t xml:space="preserve"> </w:t>
            </w:r>
          </w:p>
          <w:p w14:paraId="75E16C1D" w14:textId="77777777" w:rsidR="006175FA" w:rsidRDefault="006175FA" w:rsidP="00A31033">
            <w:pPr>
              <w:rPr>
                <w:b/>
                <w:i/>
              </w:rPr>
            </w:pPr>
          </w:p>
        </w:tc>
      </w:tr>
      <w:tr w:rsidR="006175FA" w:rsidRPr="00FF2CFE" w14:paraId="75E16C24" w14:textId="77777777" w:rsidTr="006F74A2">
        <w:tc>
          <w:tcPr>
            <w:tcW w:w="8790" w:type="dxa"/>
            <w:vAlign w:val="center"/>
          </w:tcPr>
          <w:p w14:paraId="75E16C1F" w14:textId="77777777" w:rsidR="006175FA" w:rsidRDefault="006175FA" w:rsidP="00FA1F00">
            <w:pPr>
              <w:jc w:val="center"/>
              <w:rPr>
                <w:b/>
                <w:i/>
              </w:rPr>
            </w:pPr>
          </w:p>
          <w:p w14:paraId="75E16C20" w14:textId="77777777" w:rsidR="006175FA" w:rsidRPr="006E6D43" w:rsidRDefault="006175FA" w:rsidP="00FA1F00">
            <w:pPr>
              <w:jc w:val="center"/>
              <w:rPr>
                <w:b/>
                <w:i/>
              </w:rPr>
            </w:pPr>
            <w:r w:rsidRPr="006E6D43">
              <w:rPr>
                <w:b/>
                <w:i/>
              </w:rPr>
              <w:t>ISSUE</w:t>
            </w:r>
            <w:r w:rsidRPr="00F952CF">
              <w:rPr>
                <w:noProof/>
                <w:lang w:val="en-GB" w:eastAsia="fr-FR"/>
              </w:rPr>
              <w:t xml:space="preserve"> </w:t>
            </w:r>
          </w:p>
        </w:tc>
        <w:tc>
          <w:tcPr>
            <w:tcW w:w="1417" w:type="dxa"/>
            <w:vAlign w:val="center"/>
          </w:tcPr>
          <w:p w14:paraId="75E16C21" w14:textId="77777777" w:rsidR="006175FA" w:rsidRPr="006E6D43" w:rsidRDefault="006175FA" w:rsidP="00FA1F00">
            <w:pPr>
              <w:jc w:val="center"/>
              <w:rPr>
                <w:b/>
                <w:i/>
              </w:rPr>
            </w:pPr>
            <w:r w:rsidRPr="006E6D43">
              <w:rPr>
                <w:b/>
                <w:i/>
              </w:rPr>
              <w:t>GROUP OF CONCERN</w:t>
            </w:r>
          </w:p>
        </w:tc>
        <w:tc>
          <w:tcPr>
            <w:tcW w:w="5387" w:type="dxa"/>
            <w:vAlign w:val="center"/>
          </w:tcPr>
          <w:p w14:paraId="75E16C22" w14:textId="77777777" w:rsidR="006175FA" w:rsidRDefault="006175FA" w:rsidP="00FA1F00">
            <w:pPr>
              <w:jc w:val="center"/>
              <w:rPr>
                <w:b/>
                <w:i/>
              </w:rPr>
            </w:pPr>
          </w:p>
          <w:p w14:paraId="75E16C23" w14:textId="54D25EA4" w:rsidR="006175FA" w:rsidRPr="006E6D43" w:rsidRDefault="00FF2CFE" w:rsidP="00FA1F00">
            <w:pPr>
              <w:jc w:val="center"/>
              <w:rPr>
                <w:b/>
                <w:i/>
              </w:rPr>
            </w:pPr>
            <w:r>
              <w:rPr>
                <w:b/>
                <w:i/>
              </w:rPr>
              <w:t xml:space="preserve">MINIMUM </w:t>
            </w:r>
            <w:r w:rsidR="006175FA" w:rsidRPr="006E6D43">
              <w:rPr>
                <w:b/>
                <w:i/>
              </w:rPr>
              <w:t>COMMITMENT</w:t>
            </w:r>
          </w:p>
        </w:tc>
      </w:tr>
      <w:tr w:rsidR="00AF0A0F" w:rsidRPr="0045350A" w14:paraId="75E16C26" w14:textId="77777777" w:rsidTr="00AF0A0F">
        <w:tc>
          <w:tcPr>
            <w:tcW w:w="15594" w:type="dxa"/>
            <w:gridSpan w:val="3"/>
            <w:shd w:val="clear" w:color="auto" w:fill="D9E2F3" w:themeFill="accent1" w:themeFillTint="33"/>
          </w:tcPr>
          <w:p w14:paraId="75E16C25" w14:textId="77777777" w:rsidR="00AF0A0F" w:rsidRPr="00AF0A0F" w:rsidRDefault="00AF0A0F" w:rsidP="000826A1">
            <w:pPr>
              <w:jc w:val="center"/>
              <w:rPr>
                <w:b/>
                <w:bCs/>
              </w:rPr>
            </w:pPr>
            <w:r w:rsidRPr="00AF0A0F">
              <w:rPr>
                <w:b/>
                <w:bCs/>
              </w:rPr>
              <w:t>ASSESSMENT</w:t>
            </w:r>
          </w:p>
        </w:tc>
      </w:tr>
      <w:tr w:rsidR="006175FA" w:rsidRPr="007B6082" w14:paraId="75E16C2C" w14:textId="77777777" w:rsidTr="00A31033">
        <w:tc>
          <w:tcPr>
            <w:tcW w:w="8790" w:type="dxa"/>
          </w:tcPr>
          <w:p w14:paraId="75E16C27" w14:textId="77777777" w:rsidR="006175FA" w:rsidRPr="008506DE" w:rsidRDefault="006175FA" w:rsidP="00F14AFC">
            <w:pPr>
              <w:rPr>
                <w:lang w:val="en-IE"/>
              </w:rPr>
            </w:pPr>
            <w:r>
              <w:rPr>
                <w:lang w:val="en-IE"/>
              </w:rPr>
              <w:t xml:space="preserve">Understanding who are the decision makers within the home and the community and how unequal practices and norms may block women’s and girls’ access to modern family planning methods and to </w:t>
            </w:r>
            <w:r w:rsidR="00124FF5">
              <w:rPr>
                <w:lang w:val="en-IE"/>
              </w:rPr>
              <w:t xml:space="preserve">other </w:t>
            </w:r>
            <w:r>
              <w:rPr>
                <w:lang w:val="en-IE"/>
              </w:rPr>
              <w:t>SRHR services is essential to inform the design of the response and its targeting (e.g. ensuring that men, be they husbands, fathers or religio</w:t>
            </w:r>
            <w:r w:rsidR="00F14AFC">
              <w:rPr>
                <w:lang w:val="en-IE"/>
              </w:rPr>
              <w:t xml:space="preserve">us leaders, are sensitized on family planning, </w:t>
            </w:r>
            <w:r>
              <w:rPr>
                <w:lang w:val="en-IE"/>
              </w:rPr>
              <w:t>on maternal health</w:t>
            </w:r>
            <w:r w:rsidR="00F14AFC">
              <w:rPr>
                <w:lang w:val="en-IE"/>
              </w:rPr>
              <w:t xml:space="preserve"> or on post abortion care</w:t>
            </w:r>
            <w:r>
              <w:rPr>
                <w:lang w:val="en-IE"/>
              </w:rPr>
              <w:t xml:space="preserve">). </w:t>
            </w:r>
          </w:p>
        </w:tc>
        <w:tc>
          <w:tcPr>
            <w:tcW w:w="1417" w:type="dxa"/>
          </w:tcPr>
          <w:p w14:paraId="75E16C28" w14:textId="77777777" w:rsidR="006175FA" w:rsidRDefault="006175FA" w:rsidP="00FA1F00">
            <w:pPr>
              <w:jc w:val="center"/>
              <w:rPr>
                <w:lang w:val="en-IE"/>
              </w:rPr>
            </w:pPr>
            <w:r>
              <w:rPr>
                <w:lang w:val="en-IE"/>
              </w:rPr>
              <w:t>Women, men, girls and boys (gender analysis)</w:t>
            </w:r>
          </w:p>
        </w:tc>
        <w:tc>
          <w:tcPr>
            <w:tcW w:w="5387" w:type="dxa"/>
          </w:tcPr>
          <w:p w14:paraId="75E16C2B" w14:textId="2C74E2B0" w:rsidR="006175FA" w:rsidRPr="005E0784" w:rsidRDefault="00F14AFC" w:rsidP="005E0784">
            <w:pPr>
              <w:jc w:val="center"/>
              <w:rPr>
                <w:bCs/>
                <w:sz w:val="24"/>
                <w:szCs w:val="24"/>
                <w:lang w:val="en-GB"/>
              </w:rPr>
            </w:pPr>
            <w:proofErr w:type="spellStart"/>
            <w:r w:rsidRPr="00F14AFC">
              <w:rPr>
                <w:b/>
                <w:bCs/>
                <w:sz w:val="24"/>
                <w:szCs w:val="24"/>
                <w:lang w:val="en-GB"/>
              </w:rPr>
              <w:t>Analyze</w:t>
            </w:r>
            <w:proofErr w:type="spellEnd"/>
            <w:r w:rsidRPr="00F14AFC">
              <w:rPr>
                <w:b/>
                <w:bCs/>
                <w:sz w:val="24"/>
                <w:szCs w:val="24"/>
                <w:lang w:val="en-GB"/>
              </w:rPr>
              <w:t xml:space="preserve"> </w:t>
            </w:r>
            <w:r w:rsidRPr="00F14AFC">
              <w:rPr>
                <w:bCs/>
                <w:sz w:val="24"/>
                <w:szCs w:val="24"/>
                <w:lang w:val="en-GB"/>
              </w:rPr>
              <w:t>how</w:t>
            </w:r>
            <w:r w:rsidRPr="00F14AFC">
              <w:rPr>
                <w:b/>
                <w:bCs/>
                <w:sz w:val="24"/>
                <w:szCs w:val="24"/>
                <w:lang w:val="en-GB"/>
              </w:rPr>
              <w:t xml:space="preserve"> power dynamics </w:t>
            </w:r>
            <w:r w:rsidRPr="00F14AFC">
              <w:rPr>
                <w:bCs/>
                <w:sz w:val="24"/>
                <w:szCs w:val="24"/>
                <w:lang w:val="en-GB"/>
              </w:rPr>
              <w:t>within the home and the community affect girls’ and women’s access to life-saving sexual and reproductive health services to inform the targeting and the design of your support</w:t>
            </w:r>
          </w:p>
        </w:tc>
      </w:tr>
      <w:tr w:rsidR="00AF0A0F" w:rsidRPr="00AF0A0F" w14:paraId="75E16C2E" w14:textId="77777777" w:rsidTr="00AF0A0F">
        <w:tc>
          <w:tcPr>
            <w:tcW w:w="15594" w:type="dxa"/>
            <w:gridSpan w:val="3"/>
            <w:shd w:val="clear" w:color="auto" w:fill="D9E2F3" w:themeFill="accent1" w:themeFillTint="33"/>
          </w:tcPr>
          <w:p w14:paraId="75E16C2D" w14:textId="77777777" w:rsidR="00AF0A0F" w:rsidRPr="00AF0A0F" w:rsidRDefault="00AF0A0F" w:rsidP="005D6975">
            <w:pPr>
              <w:pStyle w:val="yiv1741288027msonormal"/>
              <w:jc w:val="center"/>
              <w:rPr>
                <w:rFonts w:asciiTheme="minorHAnsi" w:hAnsiTheme="minorHAnsi" w:cstheme="minorHAnsi"/>
                <w:b/>
                <w:sz w:val="22"/>
                <w:szCs w:val="22"/>
                <w:lang w:val="en-GB"/>
              </w:rPr>
            </w:pPr>
            <w:r w:rsidRPr="00AF0A0F">
              <w:rPr>
                <w:rFonts w:asciiTheme="minorHAnsi" w:hAnsiTheme="minorHAnsi" w:cstheme="minorHAnsi"/>
                <w:b/>
                <w:sz w:val="22"/>
                <w:szCs w:val="22"/>
                <w:lang w:val="en-GB"/>
              </w:rPr>
              <w:t>DESIGN</w:t>
            </w:r>
          </w:p>
        </w:tc>
      </w:tr>
      <w:tr w:rsidR="006175FA" w:rsidRPr="007B6082" w14:paraId="75E16C3A" w14:textId="77777777" w:rsidTr="00A31033">
        <w:tc>
          <w:tcPr>
            <w:tcW w:w="8790" w:type="dxa"/>
          </w:tcPr>
          <w:p w14:paraId="75E16C2F" w14:textId="77777777" w:rsidR="006175FA" w:rsidRPr="002B362B" w:rsidRDefault="006175FA" w:rsidP="00840FAD">
            <w:pPr>
              <w:autoSpaceDE w:val="0"/>
              <w:autoSpaceDN w:val="0"/>
              <w:adjustRightInd w:val="0"/>
              <w:rPr>
                <w:rFonts w:cstheme="minorHAnsi"/>
              </w:rPr>
            </w:pPr>
            <w:r w:rsidRPr="002B362B">
              <w:rPr>
                <w:rFonts w:eastAsia="Calibri" w:cstheme="minorHAnsi"/>
                <w:lang w:val="en-GB"/>
              </w:rPr>
              <w:t>Adolescent girls and boys are a critical group that needs to be at the centre of SRHR services’ attenti</w:t>
            </w:r>
            <w:r>
              <w:rPr>
                <w:rFonts w:eastAsia="Calibri" w:cstheme="minorHAnsi"/>
                <w:lang w:val="en-GB"/>
              </w:rPr>
              <w:t>on</w:t>
            </w:r>
            <w:r w:rsidRPr="002B362B">
              <w:rPr>
                <w:rFonts w:eastAsia="Calibri" w:cstheme="minorHAnsi"/>
                <w:lang w:val="en-GB"/>
              </w:rPr>
              <w:t xml:space="preserve">: </w:t>
            </w:r>
            <w:r w:rsidRPr="002B362B">
              <w:rPr>
                <w:rFonts w:cstheme="minorHAnsi"/>
              </w:rPr>
              <w:t>Although they make up a large proportion of the population in the countries affected by humanitarian emergencies, their sexual and reproductive health needs are largely unmet.</w:t>
            </w:r>
          </w:p>
          <w:p w14:paraId="75E16C30" w14:textId="2E39A20B" w:rsidR="006175FA" w:rsidRDefault="006175FA" w:rsidP="00E82AFB">
            <w:r w:rsidRPr="00257901">
              <w:rPr>
                <w:rFonts w:eastAsia="Calibri" w:cstheme="minorHAnsi"/>
                <w:lang w:val="en-GB"/>
              </w:rPr>
              <w:t xml:space="preserve">Developing adolescent-friendly services, where they are not only consumers but active contributors is key to ensuring that those most in need are assisted. </w:t>
            </w:r>
            <w:r w:rsidR="00124FF5">
              <w:rPr>
                <w:rFonts w:eastAsia="Calibri" w:cstheme="minorHAnsi"/>
                <w:lang w:val="en-GB"/>
              </w:rPr>
              <w:t>A</w:t>
            </w:r>
            <w:r>
              <w:rPr>
                <w:rFonts w:eastAsia="Calibri" w:cstheme="minorHAnsi"/>
                <w:lang w:val="en-GB"/>
              </w:rPr>
              <w:t xml:space="preserve">dolescents </w:t>
            </w:r>
            <w:r w:rsidRPr="00257901">
              <w:rPr>
                <w:rFonts w:eastAsia="Calibri" w:cstheme="minorHAnsi"/>
                <w:lang w:val="en-GB"/>
              </w:rPr>
              <w:t>have various needs, are differently affected and may face different barr</w:t>
            </w:r>
            <w:r w:rsidR="00124FF5">
              <w:rPr>
                <w:rFonts w:eastAsia="Calibri" w:cstheme="minorHAnsi"/>
                <w:lang w:val="en-GB"/>
              </w:rPr>
              <w:t>iers in accessing the services. T</w:t>
            </w:r>
            <w:r>
              <w:t>heir active engagement should be sought for the development of a response that is accessible, relevant and inclusive.</w:t>
            </w:r>
          </w:p>
          <w:p w14:paraId="740A3D5C" w14:textId="77777777" w:rsidR="005E0784" w:rsidRDefault="005E0784" w:rsidP="00E82AFB"/>
          <w:p w14:paraId="75E16C31" w14:textId="77777777" w:rsidR="006175FA" w:rsidRPr="00124FF5" w:rsidRDefault="00124FF5" w:rsidP="005D6975">
            <w:pPr>
              <w:rPr>
                <w:rFonts w:eastAsia="Calibri" w:cstheme="minorHAnsi"/>
                <w:lang w:val="en-GB"/>
              </w:rPr>
            </w:pPr>
            <w:r>
              <w:t>Girls and boys are likely to have distinct views on what specialized services should provide.</w:t>
            </w:r>
            <w:r>
              <w:rPr>
                <w:rFonts w:eastAsia="Calibri" w:cstheme="minorHAnsi"/>
                <w:lang w:val="en-GB"/>
              </w:rPr>
              <w:t xml:space="preserve"> </w:t>
            </w:r>
            <w:r w:rsidR="006175FA" w:rsidRPr="00E82AFB">
              <w:rPr>
                <w:rFonts w:eastAsia="Calibri" w:cstheme="minorHAnsi"/>
                <w:lang w:val="en-GB"/>
              </w:rPr>
              <w:t>Lesbians, gays, bisexuals, transsexuals, intersex or queer adolescents</w:t>
            </w:r>
            <w:r w:rsidR="006175FA" w:rsidRPr="00257901">
              <w:t xml:space="preserve"> are at increased risk of sexual assault and exploitation and are more exposed to STIs and HIV AIDs infection. They</w:t>
            </w:r>
            <w:r w:rsidR="006175FA" w:rsidRPr="00257901">
              <w:rPr>
                <w:rFonts w:ascii="Calibri" w:eastAsia="Calibri" w:hAnsi="Calibri" w:cs="Calibri"/>
                <w:lang w:val="en-GB"/>
              </w:rPr>
              <w:t xml:space="preserve"> face difficulties accessing assistance due to sociocultural barriers. Their needs are often ignored.</w:t>
            </w:r>
            <w:r w:rsidR="006175FA" w:rsidRPr="008F31DC">
              <w:rPr>
                <w:rFonts w:ascii="Calibri" w:eastAsia="Calibri" w:hAnsi="Calibri" w:cs="Calibri"/>
                <w:lang w:val="en-GB"/>
              </w:rPr>
              <w:t xml:space="preserve"> </w:t>
            </w:r>
          </w:p>
          <w:p w14:paraId="75E16C32" w14:textId="77777777" w:rsidR="006175FA" w:rsidRPr="00840FAD" w:rsidRDefault="006175FA" w:rsidP="00124FF5">
            <w:r>
              <w:rPr>
                <w:lang w:val="en-GB"/>
              </w:rPr>
              <w:lastRenderedPageBreak/>
              <w:t>Adolescents</w:t>
            </w:r>
            <w:r w:rsidRPr="00257901">
              <w:t xml:space="preserve"> with </w:t>
            </w:r>
            <w:r>
              <w:t xml:space="preserve">a mental or physical </w:t>
            </w:r>
            <w:r w:rsidR="00124FF5">
              <w:t>disability</w:t>
            </w:r>
            <w:r w:rsidRPr="00257901">
              <w:t xml:space="preserve"> are less likely to get the required information on family planning. </w:t>
            </w:r>
            <w:r w:rsidR="00124FF5">
              <w:t>Girls living with a disability are</w:t>
            </w:r>
            <w:r w:rsidR="00124FF5" w:rsidRPr="00257901">
              <w:t xml:space="preserve"> particularly at risk of sexual violence and unwanted pregnancy. </w:t>
            </w:r>
            <w:r w:rsidRPr="00257901">
              <w:rPr>
                <w:rFonts w:eastAsia="Calibri" w:cstheme="minorHAnsi"/>
                <w:lang w:val="en-GB"/>
              </w:rPr>
              <w:t>Reduced mobility due to physical impairment or stigma due to mental issues often prevents them from accessing SRH services.</w:t>
            </w:r>
            <w:r w:rsidR="00124FF5">
              <w:t xml:space="preserve"> </w:t>
            </w:r>
          </w:p>
        </w:tc>
        <w:tc>
          <w:tcPr>
            <w:tcW w:w="1417" w:type="dxa"/>
          </w:tcPr>
          <w:p w14:paraId="75E16C33" w14:textId="77777777" w:rsidR="006175FA" w:rsidRPr="004B2B42" w:rsidRDefault="006175FA" w:rsidP="00FA1F00">
            <w:pPr>
              <w:jc w:val="center"/>
            </w:pPr>
            <w:r>
              <w:lastRenderedPageBreak/>
              <w:t>Adolescent girls and boys, including those from sexual minorities or with a mental or physical disability</w:t>
            </w:r>
          </w:p>
        </w:tc>
        <w:tc>
          <w:tcPr>
            <w:tcW w:w="5387" w:type="dxa"/>
          </w:tcPr>
          <w:p w14:paraId="75E16C34" w14:textId="77777777" w:rsidR="006175FA" w:rsidRDefault="006175FA" w:rsidP="005D6975">
            <w:pPr>
              <w:pStyle w:val="yiv1741288027msonormal"/>
              <w:jc w:val="center"/>
              <w:rPr>
                <w:rFonts w:asciiTheme="minorHAnsi" w:hAnsiTheme="minorHAnsi" w:cstheme="minorHAnsi"/>
                <w:lang w:val="en-GB"/>
              </w:rPr>
            </w:pPr>
          </w:p>
          <w:p w14:paraId="75E16C35" w14:textId="77777777" w:rsidR="006175FA" w:rsidRDefault="006175FA" w:rsidP="005D6975">
            <w:pPr>
              <w:pStyle w:val="yiv1741288027msonormal"/>
              <w:jc w:val="center"/>
              <w:rPr>
                <w:rFonts w:asciiTheme="minorHAnsi" w:hAnsiTheme="minorHAnsi" w:cstheme="minorHAnsi"/>
                <w:lang w:val="en-GB"/>
              </w:rPr>
            </w:pPr>
          </w:p>
          <w:p w14:paraId="75E16C36" w14:textId="77777777" w:rsidR="006175FA" w:rsidRPr="005D6975" w:rsidRDefault="006175FA" w:rsidP="005D6975">
            <w:pPr>
              <w:pStyle w:val="yiv1741288027msonormal"/>
              <w:jc w:val="center"/>
              <w:rPr>
                <w:rFonts w:asciiTheme="minorHAnsi" w:hAnsiTheme="minorHAnsi" w:cstheme="minorHAnsi"/>
                <w:lang w:val="en-GB"/>
              </w:rPr>
            </w:pPr>
            <w:r w:rsidRPr="005D6975">
              <w:rPr>
                <w:rFonts w:asciiTheme="minorHAnsi" w:hAnsiTheme="minorHAnsi" w:cstheme="minorHAnsi"/>
                <w:lang w:val="en-GB"/>
              </w:rPr>
              <w:t xml:space="preserve">Develop your </w:t>
            </w:r>
            <w:r w:rsidRPr="005D6975">
              <w:rPr>
                <w:rFonts w:asciiTheme="minorHAnsi" w:hAnsiTheme="minorHAnsi" w:cstheme="minorHAnsi"/>
                <w:b/>
                <w:bCs/>
                <w:lang w:val="en-GB"/>
              </w:rPr>
              <w:t>services for and with adolescent girls and boys</w:t>
            </w:r>
            <w:r w:rsidRPr="005D6975">
              <w:rPr>
                <w:rFonts w:asciiTheme="minorHAnsi" w:hAnsiTheme="minorHAnsi" w:cstheme="minorHAnsi"/>
                <w:lang w:val="en-GB"/>
              </w:rPr>
              <w:t>, recognizing the unique and multiple needs of each group including those from sexual minorities or with a mental or physical disability</w:t>
            </w:r>
          </w:p>
          <w:p w14:paraId="75E16C37" w14:textId="77777777" w:rsidR="006175FA" w:rsidRPr="005D6975" w:rsidRDefault="006175FA" w:rsidP="00A830C3">
            <w:pPr>
              <w:jc w:val="center"/>
              <w:rPr>
                <w:lang w:val="en-GB"/>
              </w:rPr>
            </w:pPr>
          </w:p>
          <w:p w14:paraId="75E16C38" w14:textId="77777777" w:rsidR="006175FA" w:rsidRDefault="006175FA" w:rsidP="00A830C3">
            <w:pPr>
              <w:jc w:val="center"/>
              <w:rPr>
                <w:b/>
                <w:sz w:val="24"/>
                <w:szCs w:val="24"/>
              </w:rPr>
            </w:pPr>
          </w:p>
          <w:p w14:paraId="75E16C39" w14:textId="77777777" w:rsidR="006175FA" w:rsidRPr="00052138" w:rsidRDefault="006175FA" w:rsidP="005D6975">
            <w:pPr>
              <w:jc w:val="center"/>
              <w:rPr>
                <w:b/>
                <w:i/>
              </w:rPr>
            </w:pPr>
          </w:p>
        </w:tc>
      </w:tr>
      <w:tr w:rsidR="00AF0A0F" w:rsidRPr="00AF0A0F" w14:paraId="75E16C3C" w14:textId="77777777" w:rsidTr="00AF0A0F">
        <w:tc>
          <w:tcPr>
            <w:tcW w:w="15594" w:type="dxa"/>
            <w:gridSpan w:val="3"/>
            <w:shd w:val="clear" w:color="auto" w:fill="D9E2F3" w:themeFill="accent1" w:themeFillTint="33"/>
          </w:tcPr>
          <w:p w14:paraId="75E16C3B" w14:textId="77777777" w:rsidR="00AF0A0F" w:rsidRPr="00AF0A0F" w:rsidRDefault="00AF0A0F" w:rsidP="00652934">
            <w:pPr>
              <w:pStyle w:val="yiv1741288027msonormal"/>
              <w:jc w:val="center"/>
              <w:rPr>
                <w:rFonts w:asciiTheme="minorHAnsi" w:hAnsiTheme="minorHAnsi" w:cstheme="minorHAnsi"/>
                <w:b/>
                <w:sz w:val="22"/>
                <w:szCs w:val="22"/>
                <w:lang w:val="en-GB"/>
              </w:rPr>
            </w:pPr>
            <w:r w:rsidRPr="00AF0A0F">
              <w:rPr>
                <w:rFonts w:asciiTheme="minorHAnsi" w:hAnsiTheme="minorHAnsi" w:cstheme="minorHAnsi"/>
                <w:b/>
                <w:sz w:val="22"/>
                <w:szCs w:val="22"/>
                <w:lang w:val="en-GB"/>
              </w:rPr>
              <w:t>IMPLEMENTATION</w:t>
            </w:r>
          </w:p>
        </w:tc>
      </w:tr>
      <w:tr w:rsidR="006175FA" w:rsidRPr="007B6082" w14:paraId="75E16C43" w14:textId="77777777" w:rsidTr="00A31033">
        <w:tc>
          <w:tcPr>
            <w:tcW w:w="8790" w:type="dxa"/>
          </w:tcPr>
          <w:p w14:paraId="75E16C3D" w14:textId="77777777" w:rsidR="006175FA" w:rsidRPr="008E740B" w:rsidRDefault="00291C93" w:rsidP="002A6764">
            <w:pPr>
              <w:jc w:val="both"/>
              <w:rPr>
                <w:rFonts w:cstheme="minorHAnsi"/>
                <w:lang w:val="en-IE"/>
              </w:rPr>
            </w:pPr>
            <w:r>
              <w:rPr>
                <w:rFonts w:cstheme="minorHAnsi"/>
                <w:lang w:val="en-GB"/>
              </w:rPr>
              <w:t>Pregnant and lactating a</w:t>
            </w:r>
            <w:proofErr w:type="spellStart"/>
            <w:r w:rsidR="006175FA" w:rsidRPr="008E740B">
              <w:rPr>
                <w:rFonts w:cstheme="minorHAnsi"/>
                <w:lang w:val="en-IE"/>
              </w:rPr>
              <w:t>dolescent</w:t>
            </w:r>
            <w:proofErr w:type="spellEnd"/>
            <w:r w:rsidR="006175FA" w:rsidRPr="008E740B">
              <w:rPr>
                <w:rFonts w:cstheme="minorHAnsi"/>
                <w:lang w:val="en-IE"/>
              </w:rPr>
              <w:t xml:space="preserve"> girls</w:t>
            </w:r>
            <w:r w:rsidR="006175FA">
              <w:rPr>
                <w:rFonts w:cstheme="minorHAnsi"/>
                <w:lang w:val="en-IE"/>
              </w:rPr>
              <w:t xml:space="preserve">’ particular situation requires specific consideration for the implementation of a response that addresses their distinct needs: </w:t>
            </w:r>
            <w:r w:rsidR="006175FA" w:rsidRPr="008E740B">
              <w:rPr>
                <w:rFonts w:cstheme="minorHAnsi"/>
                <w:lang w:val="en-IE"/>
              </w:rPr>
              <w:t>Due to their young age that places them at greatest risk when pregnant, they require assistance for a safe delivery. Also, their little experience of life and lack of knowledge on family planning methods may expose them to future unwanted pregnancies</w:t>
            </w:r>
            <w:r w:rsidR="006175FA">
              <w:rPr>
                <w:rFonts w:cstheme="minorHAnsi"/>
                <w:lang w:val="en-IE"/>
              </w:rPr>
              <w:t xml:space="preserve">. They may also </w:t>
            </w:r>
            <w:r w:rsidR="006175FA" w:rsidRPr="008E740B">
              <w:rPr>
                <w:rFonts w:cstheme="minorHAnsi"/>
                <w:lang w:val="en-IE"/>
              </w:rPr>
              <w:t xml:space="preserve">face </w:t>
            </w:r>
            <w:r w:rsidR="006175FA">
              <w:rPr>
                <w:rFonts w:cstheme="minorHAnsi"/>
                <w:lang w:val="en-IE"/>
              </w:rPr>
              <w:t>mobility restrictions, requiring the permission of their parents or husband</w:t>
            </w:r>
            <w:r w:rsidR="006175FA" w:rsidRPr="008E740B">
              <w:rPr>
                <w:rFonts w:cstheme="minorHAnsi"/>
                <w:lang w:val="en-IE"/>
              </w:rPr>
              <w:t xml:space="preserve"> to access services. </w:t>
            </w:r>
          </w:p>
          <w:p w14:paraId="1A6CE599" w14:textId="77777777" w:rsidR="005E0784" w:rsidRDefault="005E0784" w:rsidP="002A6764">
            <w:pPr>
              <w:rPr>
                <w:rFonts w:cstheme="minorHAnsi"/>
                <w:lang w:val="en-IE"/>
              </w:rPr>
            </w:pPr>
          </w:p>
          <w:p w14:paraId="75E16C3E" w14:textId="47E0E98F" w:rsidR="006175FA" w:rsidRPr="00CA203B" w:rsidRDefault="006175FA" w:rsidP="002A6764">
            <w:r w:rsidRPr="008E740B">
              <w:rPr>
                <w:rFonts w:cstheme="minorHAnsi"/>
                <w:lang w:val="en-IE"/>
              </w:rPr>
              <w:t>A</w:t>
            </w:r>
            <w:r>
              <w:rPr>
                <w:rFonts w:cstheme="minorHAnsi"/>
                <w:lang w:val="en-IE"/>
              </w:rPr>
              <w:t xml:space="preserve"> specific </w:t>
            </w:r>
            <w:r w:rsidRPr="008E740B">
              <w:rPr>
                <w:rFonts w:cstheme="minorHAnsi"/>
                <w:lang w:val="en-IE"/>
              </w:rPr>
              <w:t xml:space="preserve">focus on this group is </w:t>
            </w:r>
            <w:r>
              <w:rPr>
                <w:rFonts w:cstheme="minorHAnsi"/>
                <w:lang w:val="en-IE"/>
              </w:rPr>
              <w:t>also</w:t>
            </w:r>
            <w:r w:rsidRPr="008E740B">
              <w:rPr>
                <w:rFonts w:cstheme="minorHAnsi"/>
                <w:lang w:val="en-IE"/>
              </w:rPr>
              <w:t xml:space="preserve"> </w:t>
            </w:r>
            <w:r w:rsidR="00291C93">
              <w:rPr>
                <w:rFonts w:cstheme="minorHAnsi"/>
                <w:lang w:val="en-IE"/>
              </w:rPr>
              <w:t xml:space="preserve">justified </w:t>
            </w:r>
            <w:r w:rsidRPr="008E740B">
              <w:rPr>
                <w:rFonts w:cstheme="minorHAnsi"/>
                <w:lang w:val="en-IE"/>
              </w:rPr>
              <w:t xml:space="preserve">by the fact that programmes </w:t>
            </w:r>
            <w:r>
              <w:rPr>
                <w:rFonts w:cstheme="minorHAnsi"/>
                <w:lang w:val="en-IE"/>
              </w:rPr>
              <w:t xml:space="preserve">sometimes </w:t>
            </w:r>
            <w:r w:rsidRPr="008E740B">
              <w:rPr>
                <w:rFonts w:cstheme="minorHAnsi"/>
                <w:lang w:val="en-IE"/>
              </w:rPr>
              <w:t>tend to focus on adult women without always doing what is necessary to acknowled</w:t>
            </w:r>
            <w:r w:rsidR="00291C93">
              <w:rPr>
                <w:rFonts w:cstheme="minorHAnsi"/>
                <w:lang w:val="en-IE"/>
              </w:rPr>
              <w:t>ge and to respond to</w:t>
            </w:r>
            <w:r>
              <w:rPr>
                <w:rFonts w:cstheme="minorHAnsi"/>
                <w:lang w:val="en-IE"/>
              </w:rPr>
              <w:t xml:space="preserve"> girls’</w:t>
            </w:r>
            <w:r w:rsidR="00291C93">
              <w:rPr>
                <w:rFonts w:cstheme="minorHAnsi"/>
                <w:lang w:val="en-IE"/>
              </w:rPr>
              <w:t xml:space="preserve"> peculiar </w:t>
            </w:r>
            <w:r w:rsidRPr="008E740B">
              <w:rPr>
                <w:rFonts w:cstheme="minorHAnsi"/>
                <w:lang w:val="en-IE"/>
              </w:rPr>
              <w:t>needs</w:t>
            </w:r>
          </w:p>
        </w:tc>
        <w:tc>
          <w:tcPr>
            <w:tcW w:w="1417" w:type="dxa"/>
          </w:tcPr>
          <w:p w14:paraId="75E16C3F" w14:textId="77777777" w:rsidR="006175FA" w:rsidRDefault="006175FA" w:rsidP="00AE1E50">
            <w:pPr>
              <w:rPr>
                <w:rFonts w:cstheme="minorHAnsi"/>
                <w:sz w:val="24"/>
                <w:szCs w:val="24"/>
              </w:rPr>
            </w:pPr>
            <w:r>
              <w:rPr>
                <w:rFonts w:cstheme="minorHAnsi"/>
                <w:sz w:val="24"/>
                <w:szCs w:val="24"/>
              </w:rPr>
              <w:t>Pregnant and lactating a</w:t>
            </w:r>
            <w:r w:rsidRPr="002B362B">
              <w:rPr>
                <w:rFonts w:cstheme="minorHAnsi"/>
                <w:sz w:val="24"/>
                <w:szCs w:val="24"/>
              </w:rPr>
              <w:t>dolescent girls</w:t>
            </w:r>
          </w:p>
        </w:tc>
        <w:tc>
          <w:tcPr>
            <w:tcW w:w="5387" w:type="dxa"/>
          </w:tcPr>
          <w:p w14:paraId="75E16C40" w14:textId="77777777" w:rsidR="006175FA" w:rsidRDefault="006175FA" w:rsidP="00652934">
            <w:pPr>
              <w:pStyle w:val="yiv1741288027msonormal"/>
              <w:jc w:val="center"/>
              <w:rPr>
                <w:rFonts w:asciiTheme="minorHAnsi" w:hAnsiTheme="minorHAnsi" w:cstheme="minorHAnsi"/>
                <w:lang w:val="en-GB"/>
              </w:rPr>
            </w:pPr>
          </w:p>
          <w:p w14:paraId="75E16C41" w14:textId="77777777" w:rsidR="006175FA" w:rsidRPr="00652934" w:rsidRDefault="006175FA" w:rsidP="00652934">
            <w:pPr>
              <w:pStyle w:val="yiv1741288027msonormal"/>
              <w:jc w:val="center"/>
              <w:rPr>
                <w:rFonts w:asciiTheme="minorHAnsi" w:hAnsiTheme="minorHAnsi" w:cstheme="minorHAnsi"/>
                <w:lang w:val="en-GB"/>
              </w:rPr>
            </w:pPr>
            <w:r w:rsidRPr="00652934">
              <w:rPr>
                <w:rFonts w:asciiTheme="minorHAnsi" w:hAnsiTheme="minorHAnsi" w:cstheme="minorHAnsi"/>
                <w:lang w:val="en-GB"/>
              </w:rPr>
              <w:t xml:space="preserve">Ensure that </w:t>
            </w:r>
            <w:r w:rsidRPr="00652934">
              <w:rPr>
                <w:rFonts w:asciiTheme="minorHAnsi" w:hAnsiTheme="minorHAnsi" w:cstheme="minorHAnsi"/>
                <w:b/>
                <w:bCs/>
                <w:lang w:val="en-GB"/>
              </w:rPr>
              <w:t xml:space="preserve">pregnant and lactating adolescent girls </w:t>
            </w:r>
            <w:r w:rsidRPr="00652934">
              <w:rPr>
                <w:rFonts w:asciiTheme="minorHAnsi" w:hAnsiTheme="minorHAnsi" w:cstheme="minorHAnsi"/>
                <w:lang w:val="en-GB"/>
              </w:rPr>
              <w:t>get the assistance they need, alleviating the barriers they may face in accessing services</w:t>
            </w:r>
          </w:p>
          <w:p w14:paraId="75E16C42" w14:textId="77777777" w:rsidR="006175FA" w:rsidRPr="00B61756" w:rsidRDefault="006175FA" w:rsidP="00502207">
            <w:pPr>
              <w:jc w:val="center"/>
              <w:rPr>
                <w:rFonts w:cstheme="minorHAnsi"/>
                <w:sz w:val="24"/>
                <w:szCs w:val="24"/>
                <w:lang w:val="en-GB"/>
              </w:rPr>
            </w:pPr>
          </w:p>
        </w:tc>
      </w:tr>
      <w:tr w:rsidR="00A31033" w:rsidRPr="00AF0A0F" w14:paraId="75E16C45" w14:textId="77777777" w:rsidTr="00A31033">
        <w:tc>
          <w:tcPr>
            <w:tcW w:w="15594" w:type="dxa"/>
            <w:gridSpan w:val="3"/>
            <w:shd w:val="clear" w:color="auto" w:fill="D9E2F3" w:themeFill="accent1" w:themeFillTint="33"/>
          </w:tcPr>
          <w:p w14:paraId="75E16C44" w14:textId="77777777" w:rsidR="00A31033" w:rsidRDefault="00A31033" w:rsidP="00A31033">
            <w:pPr>
              <w:jc w:val="center"/>
              <w:rPr>
                <w:b/>
              </w:rPr>
            </w:pPr>
            <w:r>
              <w:rPr>
                <w:b/>
              </w:rPr>
              <w:t>RESPONSE MONITORING</w:t>
            </w:r>
          </w:p>
        </w:tc>
      </w:tr>
      <w:tr w:rsidR="006175FA" w:rsidRPr="007B6082" w14:paraId="75E16C4A" w14:textId="77777777" w:rsidTr="00A31033">
        <w:tc>
          <w:tcPr>
            <w:tcW w:w="8790" w:type="dxa"/>
          </w:tcPr>
          <w:p w14:paraId="75E16C46" w14:textId="77777777" w:rsidR="006175FA" w:rsidRPr="00C6506B" w:rsidRDefault="006175FA" w:rsidP="00C6506B">
            <w:pPr>
              <w:rPr>
                <w:rFonts w:cstheme="minorHAnsi"/>
                <w:bCs/>
                <w:lang w:val="en-GB"/>
              </w:rPr>
            </w:pPr>
            <w:r>
              <w:rPr>
                <w:rFonts w:cstheme="minorHAnsi"/>
                <w:bCs/>
                <w:lang w:val="en-GB"/>
              </w:rPr>
              <w:t>T</w:t>
            </w:r>
            <w:r w:rsidRPr="00B667C2">
              <w:rPr>
                <w:rFonts w:cstheme="minorHAnsi"/>
                <w:bCs/>
                <w:lang w:val="en-GB"/>
              </w:rPr>
              <w:t>o ensure that all those in need have access to</w:t>
            </w:r>
            <w:r>
              <w:rPr>
                <w:rFonts w:cstheme="minorHAnsi"/>
                <w:bCs/>
                <w:lang w:val="en-GB"/>
              </w:rPr>
              <w:t xml:space="preserve"> services</w:t>
            </w:r>
            <w:r w:rsidRPr="00B667C2">
              <w:rPr>
                <w:rFonts w:cstheme="minorHAnsi"/>
                <w:bCs/>
                <w:lang w:val="en-GB"/>
              </w:rPr>
              <w:t>,</w:t>
            </w:r>
            <w:r>
              <w:rPr>
                <w:rFonts w:cstheme="minorHAnsi"/>
                <w:bCs/>
                <w:lang w:val="en-GB"/>
              </w:rPr>
              <w:t xml:space="preserve"> the respo</w:t>
            </w:r>
            <w:r w:rsidR="00291C93">
              <w:rPr>
                <w:rFonts w:cstheme="minorHAnsi"/>
                <w:bCs/>
                <w:lang w:val="en-GB"/>
              </w:rPr>
              <w:t xml:space="preserve">nse needs to be accountable. It </w:t>
            </w:r>
            <w:r>
              <w:rPr>
                <w:rFonts w:cstheme="minorHAnsi"/>
                <w:bCs/>
                <w:lang w:val="en-GB"/>
              </w:rPr>
              <w:t>should evolve based on the information of who is missed (e.g. through the collection and use of data</w:t>
            </w:r>
            <w:r w:rsidRPr="00B667C2">
              <w:rPr>
                <w:rFonts w:cstheme="minorHAnsi"/>
                <w:bCs/>
                <w:lang w:val="en-GB"/>
              </w:rPr>
              <w:t xml:space="preserve"> disaggregated by age and sex</w:t>
            </w:r>
            <w:r>
              <w:rPr>
                <w:rFonts w:cstheme="minorHAnsi"/>
                <w:bCs/>
                <w:lang w:val="en-GB"/>
              </w:rPr>
              <w:t>) and based on the concerns voiced by the users. A response that is accountable to those it serves will eventually provide an answer that is more efficient, more inclusive and of better quality.</w:t>
            </w:r>
          </w:p>
        </w:tc>
        <w:tc>
          <w:tcPr>
            <w:tcW w:w="1417" w:type="dxa"/>
          </w:tcPr>
          <w:p w14:paraId="75E16C47" w14:textId="77777777" w:rsidR="006175FA" w:rsidRPr="003A7C99" w:rsidRDefault="006175FA" w:rsidP="00832D3F">
            <w:r>
              <w:t>All users, including the most marginalized groups</w:t>
            </w:r>
          </w:p>
        </w:tc>
        <w:tc>
          <w:tcPr>
            <w:tcW w:w="5387" w:type="dxa"/>
          </w:tcPr>
          <w:p w14:paraId="75E16C48" w14:textId="77777777" w:rsidR="006175FA" w:rsidRDefault="006175FA" w:rsidP="00840FAD">
            <w:pPr>
              <w:rPr>
                <w:b/>
              </w:rPr>
            </w:pPr>
          </w:p>
          <w:p w14:paraId="75E16C49" w14:textId="77777777" w:rsidR="00291C93" w:rsidRPr="006175FA" w:rsidRDefault="006175FA" w:rsidP="00291C93">
            <w:pPr>
              <w:jc w:val="center"/>
              <w:rPr>
                <w:b/>
                <w:bCs/>
                <w:sz w:val="24"/>
                <w:szCs w:val="24"/>
                <w:lang w:val="en-NZ"/>
              </w:rPr>
            </w:pPr>
            <w:r w:rsidRPr="006175FA">
              <w:rPr>
                <w:b/>
                <w:sz w:val="24"/>
                <w:szCs w:val="24"/>
              </w:rPr>
              <w:t>Monitor</w:t>
            </w:r>
            <w:r w:rsidRPr="006175FA">
              <w:rPr>
                <w:b/>
                <w:bCs/>
                <w:sz w:val="24"/>
                <w:szCs w:val="24"/>
              </w:rPr>
              <w:t xml:space="preserve"> equitable access </w:t>
            </w:r>
            <w:r w:rsidRPr="006175FA">
              <w:rPr>
                <w:bCs/>
                <w:sz w:val="24"/>
                <w:szCs w:val="24"/>
              </w:rPr>
              <w:t>to services, including by the most marginalized groups,</w:t>
            </w:r>
            <w:r w:rsidR="00291C93">
              <w:rPr>
                <w:bCs/>
                <w:sz w:val="24"/>
                <w:szCs w:val="24"/>
              </w:rPr>
              <w:t xml:space="preserve"> and set</w:t>
            </w:r>
            <w:r w:rsidRPr="006175FA">
              <w:rPr>
                <w:bCs/>
                <w:sz w:val="24"/>
                <w:szCs w:val="24"/>
              </w:rPr>
              <w:t xml:space="preserve"> </w:t>
            </w:r>
            <w:r w:rsidRPr="006175FA">
              <w:rPr>
                <w:sz w:val="24"/>
                <w:szCs w:val="24"/>
                <w:lang w:val="en-NZ"/>
              </w:rPr>
              <w:t>confidential, accessible and responsive</w:t>
            </w:r>
            <w:r w:rsidRPr="006175FA">
              <w:rPr>
                <w:b/>
                <w:sz w:val="24"/>
                <w:szCs w:val="24"/>
                <w:lang w:val="en-NZ"/>
              </w:rPr>
              <w:t xml:space="preserve"> </w:t>
            </w:r>
            <w:r w:rsidRPr="006175FA">
              <w:rPr>
                <w:b/>
                <w:bCs/>
                <w:sz w:val="24"/>
                <w:szCs w:val="24"/>
                <w:lang w:val="en-NZ"/>
              </w:rPr>
              <w:t>feedback &amp; complaint mechanisms</w:t>
            </w:r>
          </w:p>
        </w:tc>
      </w:tr>
      <w:tr w:rsidR="00A31033" w:rsidRPr="00AF0A0F" w14:paraId="75E16C4C" w14:textId="77777777" w:rsidTr="00A31033">
        <w:tc>
          <w:tcPr>
            <w:tcW w:w="15594" w:type="dxa"/>
            <w:gridSpan w:val="3"/>
            <w:shd w:val="clear" w:color="auto" w:fill="D9E2F3" w:themeFill="accent1" w:themeFillTint="33"/>
          </w:tcPr>
          <w:p w14:paraId="75E16C4B" w14:textId="77777777" w:rsidR="00A31033" w:rsidRPr="00A31033" w:rsidRDefault="00A31033" w:rsidP="00B61756">
            <w:pPr>
              <w:jc w:val="center"/>
              <w:rPr>
                <w:b/>
              </w:rPr>
            </w:pPr>
            <w:r w:rsidRPr="00A31033">
              <w:rPr>
                <w:b/>
              </w:rPr>
              <w:t>ACROSS THE RESPONSE</w:t>
            </w:r>
          </w:p>
        </w:tc>
      </w:tr>
      <w:tr w:rsidR="006175FA" w:rsidRPr="007B6082" w14:paraId="75E16C52" w14:textId="77777777" w:rsidTr="00A31033">
        <w:tc>
          <w:tcPr>
            <w:tcW w:w="8790" w:type="dxa"/>
          </w:tcPr>
          <w:p w14:paraId="75E16C4D" w14:textId="77777777" w:rsidR="006175FA" w:rsidRPr="00B61756" w:rsidRDefault="006175FA" w:rsidP="002A6764">
            <w:r w:rsidRPr="00B61756">
              <w:t xml:space="preserve">Due to unequal </w:t>
            </w:r>
            <w:r w:rsidR="006D62F4">
              <w:t xml:space="preserve">relationships and </w:t>
            </w:r>
            <w:r w:rsidRPr="00B61756">
              <w:t xml:space="preserve">household dynamics within the family, </w:t>
            </w:r>
            <w:r w:rsidR="006D62F4">
              <w:t xml:space="preserve">adolescent boys and </w:t>
            </w:r>
            <w:r w:rsidRPr="00B61756">
              <w:t>men</w:t>
            </w:r>
            <w:r>
              <w:t xml:space="preserve"> have a </w:t>
            </w:r>
            <w:r w:rsidRPr="00B61756">
              <w:t>pred</w:t>
            </w:r>
            <w:r>
              <w:t>ominant say o</w:t>
            </w:r>
            <w:r w:rsidRPr="00B61756">
              <w:t xml:space="preserve">n the use of contraceptive methods, </w:t>
            </w:r>
            <w:r>
              <w:t xml:space="preserve">on </w:t>
            </w:r>
            <w:r w:rsidRPr="00B61756">
              <w:t xml:space="preserve">the number of children the family will have, </w:t>
            </w:r>
            <w:r>
              <w:t xml:space="preserve">on </w:t>
            </w:r>
            <w:r w:rsidRPr="00B61756">
              <w:t xml:space="preserve">child spacing and </w:t>
            </w:r>
            <w:r>
              <w:t xml:space="preserve">on </w:t>
            </w:r>
            <w:r w:rsidRPr="00B61756">
              <w:t xml:space="preserve">how long a child should be breastfed. They </w:t>
            </w:r>
            <w:r>
              <w:t xml:space="preserve">may also </w:t>
            </w:r>
            <w:r w:rsidRPr="00B61756">
              <w:t>control the mobility of the female members of the family</w:t>
            </w:r>
            <w:r>
              <w:t xml:space="preserve">. </w:t>
            </w:r>
            <w:r w:rsidRPr="00B61756">
              <w:t xml:space="preserve">Domestic violence, including </w:t>
            </w:r>
            <w:r>
              <w:t>forced sexual relationships, is a reality.</w:t>
            </w:r>
          </w:p>
          <w:p w14:paraId="75E16C4E" w14:textId="77777777" w:rsidR="006175FA" w:rsidRPr="00CA203B" w:rsidRDefault="006175FA" w:rsidP="006175FA">
            <w:r>
              <w:t xml:space="preserve">Seeking their engagement to alleviate the barriers adolescent girls and women may face in fulfilling their sexual and reproductive needs and rights is essential. </w:t>
            </w:r>
            <w:r>
              <w:rPr>
                <w:rFonts w:cstheme="minorHAnsi"/>
                <w:lang w:val="en-IE"/>
              </w:rPr>
              <w:t xml:space="preserve"> Yet, s</w:t>
            </w:r>
            <w:r w:rsidRPr="00B61756">
              <w:rPr>
                <w:rFonts w:cstheme="minorHAnsi"/>
                <w:lang w:val="en-IE"/>
              </w:rPr>
              <w:t>ensitizations</w:t>
            </w:r>
            <w:r>
              <w:rPr>
                <w:rFonts w:cstheme="minorHAnsi"/>
                <w:lang w:val="en-IE"/>
              </w:rPr>
              <w:t xml:space="preserve"> and service provision</w:t>
            </w:r>
            <w:r w:rsidRPr="00B61756">
              <w:rPr>
                <w:rFonts w:cstheme="minorHAnsi"/>
                <w:lang w:val="en-IE"/>
              </w:rPr>
              <w:t xml:space="preserve"> on FP to date </w:t>
            </w:r>
            <w:r w:rsidR="00291C93">
              <w:rPr>
                <w:rFonts w:cstheme="minorHAnsi"/>
                <w:lang w:val="en-IE"/>
              </w:rPr>
              <w:t>have</w:t>
            </w:r>
            <w:r>
              <w:rPr>
                <w:rFonts w:cstheme="minorHAnsi"/>
                <w:lang w:val="en-IE"/>
              </w:rPr>
              <w:t xml:space="preserve"> mainly focused</w:t>
            </w:r>
            <w:r w:rsidRPr="00B61756">
              <w:rPr>
                <w:rFonts w:cstheme="minorHAnsi"/>
                <w:lang w:val="en-IE"/>
              </w:rPr>
              <w:t xml:space="preserve"> on girls and women. The </w:t>
            </w:r>
            <w:r>
              <w:rPr>
                <w:rFonts w:cstheme="minorHAnsi"/>
                <w:lang w:val="en-IE"/>
              </w:rPr>
              <w:t>information girls and women</w:t>
            </w:r>
            <w:r w:rsidRPr="00B61756">
              <w:rPr>
                <w:rFonts w:cstheme="minorHAnsi"/>
                <w:lang w:val="en-IE"/>
              </w:rPr>
              <w:t xml:space="preserve"> gain i</w:t>
            </w:r>
            <w:r>
              <w:rPr>
                <w:rFonts w:cstheme="minorHAnsi"/>
                <w:lang w:val="en-IE"/>
              </w:rPr>
              <w:t>s partly inefficient as they may not be</w:t>
            </w:r>
            <w:r w:rsidRPr="00B61756">
              <w:rPr>
                <w:rFonts w:cstheme="minorHAnsi"/>
                <w:lang w:val="en-IE"/>
              </w:rPr>
              <w:t xml:space="preserve"> the primary decision makers.</w:t>
            </w:r>
            <w:r>
              <w:rPr>
                <w:lang w:val="en-IE"/>
              </w:rPr>
              <w:t xml:space="preserve"> </w:t>
            </w:r>
          </w:p>
        </w:tc>
        <w:tc>
          <w:tcPr>
            <w:tcW w:w="1417" w:type="dxa"/>
          </w:tcPr>
          <w:p w14:paraId="75E16C4F" w14:textId="77777777" w:rsidR="006175FA" w:rsidRDefault="006175FA" w:rsidP="002B362B">
            <w:pPr>
              <w:rPr>
                <w:rFonts w:cstheme="minorHAnsi"/>
                <w:sz w:val="24"/>
                <w:szCs w:val="24"/>
              </w:rPr>
            </w:pPr>
            <w:r>
              <w:rPr>
                <w:rFonts w:cstheme="minorHAnsi"/>
                <w:sz w:val="24"/>
                <w:szCs w:val="24"/>
              </w:rPr>
              <w:t>Men</w:t>
            </w:r>
          </w:p>
        </w:tc>
        <w:tc>
          <w:tcPr>
            <w:tcW w:w="5387" w:type="dxa"/>
          </w:tcPr>
          <w:p w14:paraId="75E16C50" w14:textId="77777777" w:rsidR="006175FA" w:rsidRDefault="006175FA" w:rsidP="00B61756">
            <w:pPr>
              <w:jc w:val="center"/>
              <w:rPr>
                <w:b/>
                <w:sz w:val="24"/>
                <w:szCs w:val="24"/>
              </w:rPr>
            </w:pPr>
          </w:p>
          <w:p w14:paraId="75E16C51" w14:textId="77777777" w:rsidR="006175FA" w:rsidRPr="00B61756" w:rsidRDefault="006175FA" w:rsidP="00B61756">
            <w:pPr>
              <w:jc w:val="center"/>
              <w:rPr>
                <w:rFonts w:cstheme="minorHAnsi"/>
                <w:sz w:val="24"/>
                <w:szCs w:val="24"/>
                <w:lang w:val="en-GB"/>
              </w:rPr>
            </w:pPr>
            <w:r>
              <w:rPr>
                <w:b/>
                <w:sz w:val="24"/>
                <w:szCs w:val="24"/>
              </w:rPr>
              <w:t>Engage</w:t>
            </w:r>
            <w:r w:rsidRPr="00502207">
              <w:rPr>
                <w:b/>
                <w:sz w:val="24"/>
                <w:szCs w:val="24"/>
              </w:rPr>
              <w:t xml:space="preserve"> </w:t>
            </w:r>
            <w:r w:rsidR="006D62F4">
              <w:rPr>
                <w:b/>
                <w:sz w:val="24"/>
                <w:szCs w:val="24"/>
              </w:rPr>
              <w:t xml:space="preserve">boys and </w:t>
            </w:r>
            <w:r w:rsidRPr="00B61756">
              <w:rPr>
                <w:b/>
                <w:bCs/>
                <w:sz w:val="24"/>
                <w:szCs w:val="24"/>
              </w:rPr>
              <w:t>men</w:t>
            </w:r>
            <w:r>
              <w:rPr>
                <w:sz w:val="24"/>
                <w:szCs w:val="24"/>
              </w:rPr>
              <w:t xml:space="preserve"> (</w:t>
            </w:r>
            <w:r w:rsidR="006D62F4">
              <w:rPr>
                <w:sz w:val="24"/>
                <w:szCs w:val="24"/>
              </w:rPr>
              <w:t xml:space="preserve">as </w:t>
            </w:r>
            <w:r>
              <w:rPr>
                <w:sz w:val="24"/>
                <w:szCs w:val="24"/>
              </w:rPr>
              <w:t>partners</w:t>
            </w:r>
            <w:r w:rsidR="0053367C">
              <w:rPr>
                <w:sz w:val="24"/>
                <w:szCs w:val="24"/>
              </w:rPr>
              <w:t>, husbands</w:t>
            </w:r>
            <w:r>
              <w:rPr>
                <w:sz w:val="24"/>
                <w:szCs w:val="24"/>
              </w:rPr>
              <w:t xml:space="preserve"> and fathers) to</w:t>
            </w:r>
            <w:r>
              <w:rPr>
                <w:bCs/>
                <w:sz w:val="24"/>
                <w:szCs w:val="24"/>
              </w:rPr>
              <w:t xml:space="preserve"> </w:t>
            </w:r>
            <w:r>
              <w:rPr>
                <w:b/>
                <w:bCs/>
                <w:sz w:val="24"/>
                <w:szCs w:val="24"/>
              </w:rPr>
              <w:t xml:space="preserve">champion </w:t>
            </w:r>
            <w:r w:rsidRPr="00B91802">
              <w:rPr>
                <w:bCs/>
                <w:sz w:val="24"/>
                <w:szCs w:val="24"/>
              </w:rPr>
              <w:t>the use of</w:t>
            </w:r>
            <w:r w:rsidRPr="00B61756">
              <w:rPr>
                <w:b/>
                <w:sz w:val="24"/>
                <w:szCs w:val="24"/>
              </w:rPr>
              <w:t xml:space="preserve"> family planning</w:t>
            </w:r>
            <w:r>
              <w:rPr>
                <w:b/>
                <w:sz w:val="24"/>
                <w:szCs w:val="24"/>
              </w:rPr>
              <w:t xml:space="preserve"> </w:t>
            </w:r>
            <w:r w:rsidRPr="00B91802">
              <w:rPr>
                <w:sz w:val="24"/>
                <w:szCs w:val="24"/>
              </w:rPr>
              <w:t>methods</w:t>
            </w:r>
            <w:r>
              <w:rPr>
                <w:sz w:val="24"/>
                <w:szCs w:val="24"/>
              </w:rPr>
              <w:t xml:space="preserve"> and to build </w:t>
            </w:r>
            <w:r w:rsidRPr="00B61756">
              <w:rPr>
                <w:sz w:val="24"/>
                <w:szCs w:val="24"/>
              </w:rPr>
              <w:t xml:space="preserve">respectful and </w:t>
            </w:r>
            <w:r w:rsidRPr="00B91802">
              <w:rPr>
                <w:b/>
                <w:sz w:val="24"/>
                <w:szCs w:val="24"/>
              </w:rPr>
              <w:t>nonviolent relationships</w:t>
            </w:r>
          </w:p>
        </w:tc>
      </w:tr>
    </w:tbl>
    <w:p w14:paraId="75E16C53" w14:textId="77777777" w:rsidR="00146814" w:rsidRPr="0053367C" w:rsidRDefault="00146814">
      <w:pPr>
        <w:rPr>
          <w:lang w:val="en-GB"/>
        </w:rPr>
      </w:pPr>
    </w:p>
    <w:sectPr w:rsidR="00146814" w:rsidRPr="0053367C" w:rsidSect="00A05476">
      <w:footerReference w:type="default" r:id="rId13"/>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07CA" w14:textId="77777777" w:rsidR="007548EB" w:rsidRDefault="007548EB" w:rsidP="003A7C99">
      <w:pPr>
        <w:spacing w:after="0" w:line="240" w:lineRule="auto"/>
      </w:pPr>
      <w:r>
        <w:separator/>
      </w:r>
    </w:p>
  </w:endnote>
  <w:endnote w:type="continuationSeparator" w:id="0">
    <w:p w14:paraId="72BC9595" w14:textId="77777777" w:rsidR="007548EB" w:rsidRDefault="007548EB" w:rsidP="003A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3169"/>
      <w:docPartObj>
        <w:docPartGallery w:val="Page Numbers (Bottom of Page)"/>
        <w:docPartUnique/>
      </w:docPartObj>
    </w:sdtPr>
    <w:sdtEndPr/>
    <w:sdtContent>
      <w:p w14:paraId="75E16C66" w14:textId="77777777" w:rsidR="003A7C99" w:rsidRDefault="003A7C99">
        <w:pPr>
          <w:pStyle w:val="Footer"/>
        </w:pPr>
        <w:r>
          <w:fldChar w:fldCharType="begin"/>
        </w:r>
        <w:r>
          <w:instrText>PAGE   \* MERGEFORMAT</w:instrText>
        </w:r>
        <w:r>
          <w:fldChar w:fldCharType="separate"/>
        </w:r>
        <w:r w:rsidR="00B67AA5">
          <w:rPr>
            <w:noProof/>
          </w:rPr>
          <w:t>3</w:t>
        </w:r>
        <w:r>
          <w:fldChar w:fldCharType="end"/>
        </w:r>
      </w:p>
    </w:sdtContent>
  </w:sdt>
  <w:p w14:paraId="75E16C67" w14:textId="77777777" w:rsidR="003A7C99" w:rsidRDefault="003A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D806" w14:textId="77777777" w:rsidR="007548EB" w:rsidRDefault="007548EB" w:rsidP="003A7C99">
      <w:pPr>
        <w:spacing w:after="0" w:line="240" w:lineRule="auto"/>
      </w:pPr>
      <w:r>
        <w:separator/>
      </w:r>
    </w:p>
  </w:footnote>
  <w:footnote w:type="continuationSeparator" w:id="0">
    <w:p w14:paraId="3B980A99" w14:textId="77777777" w:rsidR="007548EB" w:rsidRDefault="007548EB" w:rsidP="003A7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10255"/>
    <w:multiLevelType w:val="hybridMultilevel"/>
    <w:tmpl w:val="48F42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9052A"/>
    <w:multiLevelType w:val="hybridMultilevel"/>
    <w:tmpl w:val="91DC17B0"/>
    <w:lvl w:ilvl="0" w:tplc="1924D102">
      <w:start w:val="1"/>
      <w:numFmt w:val="decimal"/>
      <w:lvlText w:val="%1-"/>
      <w:lvlJc w:val="left"/>
      <w:pPr>
        <w:ind w:left="36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15:restartNumberingAfterBreak="0">
    <w:nsid w:val="361E5FC7"/>
    <w:multiLevelType w:val="hybridMultilevel"/>
    <w:tmpl w:val="37C0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A06D1"/>
    <w:multiLevelType w:val="hybridMultilevel"/>
    <w:tmpl w:val="2FB0EACE"/>
    <w:lvl w:ilvl="0" w:tplc="8CE0E3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B"/>
    <w:rsid w:val="000113EF"/>
    <w:rsid w:val="000145DE"/>
    <w:rsid w:val="00016F2D"/>
    <w:rsid w:val="00052138"/>
    <w:rsid w:val="000826A1"/>
    <w:rsid w:val="000843DB"/>
    <w:rsid w:val="000D73EF"/>
    <w:rsid w:val="00124FF5"/>
    <w:rsid w:val="00146814"/>
    <w:rsid w:val="00182CC0"/>
    <w:rsid w:val="001E061E"/>
    <w:rsid w:val="001E2B86"/>
    <w:rsid w:val="00222BF8"/>
    <w:rsid w:val="002319A9"/>
    <w:rsid w:val="0024046B"/>
    <w:rsid w:val="00246B5E"/>
    <w:rsid w:val="00257901"/>
    <w:rsid w:val="00280581"/>
    <w:rsid w:val="00285B7F"/>
    <w:rsid w:val="00291C93"/>
    <w:rsid w:val="002A5D25"/>
    <w:rsid w:val="002A6764"/>
    <w:rsid w:val="002B362B"/>
    <w:rsid w:val="002E6896"/>
    <w:rsid w:val="002F23A7"/>
    <w:rsid w:val="002F79C3"/>
    <w:rsid w:val="00323D76"/>
    <w:rsid w:val="003742B3"/>
    <w:rsid w:val="003943ED"/>
    <w:rsid w:val="003A7C99"/>
    <w:rsid w:val="003C3BD0"/>
    <w:rsid w:val="003F03CC"/>
    <w:rsid w:val="003F2577"/>
    <w:rsid w:val="00414EC9"/>
    <w:rsid w:val="00437375"/>
    <w:rsid w:val="0045350A"/>
    <w:rsid w:val="0046688C"/>
    <w:rsid w:val="004931A1"/>
    <w:rsid w:val="004948E3"/>
    <w:rsid w:val="00495DAB"/>
    <w:rsid w:val="004A0856"/>
    <w:rsid w:val="004A7B28"/>
    <w:rsid w:val="004C13FC"/>
    <w:rsid w:val="00502207"/>
    <w:rsid w:val="0053367C"/>
    <w:rsid w:val="00554C15"/>
    <w:rsid w:val="00565909"/>
    <w:rsid w:val="005700F3"/>
    <w:rsid w:val="0057192B"/>
    <w:rsid w:val="0057212B"/>
    <w:rsid w:val="005809E5"/>
    <w:rsid w:val="005A4B8B"/>
    <w:rsid w:val="005B4197"/>
    <w:rsid w:val="005D6590"/>
    <w:rsid w:val="005D6975"/>
    <w:rsid w:val="005E0784"/>
    <w:rsid w:val="00610E0B"/>
    <w:rsid w:val="006175FA"/>
    <w:rsid w:val="00640CED"/>
    <w:rsid w:val="00652934"/>
    <w:rsid w:val="006614EA"/>
    <w:rsid w:val="0068419B"/>
    <w:rsid w:val="00693F1E"/>
    <w:rsid w:val="006B3C2D"/>
    <w:rsid w:val="006D4922"/>
    <w:rsid w:val="006D62F4"/>
    <w:rsid w:val="006D6EDF"/>
    <w:rsid w:val="006D7EA5"/>
    <w:rsid w:val="006E2E0A"/>
    <w:rsid w:val="006E6BC4"/>
    <w:rsid w:val="006F57EB"/>
    <w:rsid w:val="006F74A2"/>
    <w:rsid w:val="00705141"/>
    <w:rsid w:val="007548EB"/>
    <w:rsid w:val="00767002"/>
    <w:rsid w:val="007B6082"/>
    <w:rsid w:val="007D0E9F"/>
    <w:rsid w:val="00832D3F"/>
    <w:rsid w:val="00833F68"/>
    <w:rsid w:val="00840FAD"/>
    <w:rsid w:val="008421A9"/>
    <w:rsid w:val="008506DE"/>
    <w:rsid w:val="008975EB"/>
    <w:rsid w:val="008E740B"/>
    <w:rsid w:val="0091038C"/>
    <w:rsid w:val="009422EA"/>
    <w:rsid w:val="00954C19"/>
    <w:rsid w:val="00972193"/>
    <w:rsid w:val="00983635"/>
    <w:rsid w:val="009B6983"/>
    <w:rsid w:val="00A05476"/>
    <w:rsid w:val="00A17027"/>
    <w:rsid w:val="00A31033"/>
    <w:rsid w:val="00A7607D"/>
    <w:rsid w:val="00A830C3"/>
    <w:rsid w:val="00AA3412"/>
    <w:rsid w:val="00AD7CF6"/>
    <w:rsid w:val="00AE7091"/>
    <w:rsid w:val="00AE7A3F"/>
    <w:rsid w:val="00AF0A0F"/>
    <w:rsid w:val="00B04773"/>
    <w:rsid w:val="00B14E35"/>
    <w:rsid w:val="00B20BB7"/>
    <w:rsid w:val="00B2425A"/>
    <w:rsid w:val="00B377E6"/>
    <w:rsid w:val="00B61756"/>
    <w:rsid w:val="00B679BA"/>
    <w:rsid w:val="00B67AA5"/>
    <w:rsid w:val="00B91802"/>
    <w:rsid w:val="00BA4663"/>
    <w:rsid w:val="00BD7B65"/>
    <w:rsid w:val="00BE31D2"/>
    <w:rsid w:val="00BE63F7"/>
    <w:rsid w:val="00C075FC"/>
    <w:rsid w:val="00C22D35"/>
    <w:rsid w:val="00C277F2"/>
    <w:rsid w:val="00C40C03"/>
    <w:rsid w:val="00C42D28"/>
    <w:rsid w:val="00C46318"/>
    <w:rsid w:val="00C46A11"/>
    <w:rsid w:val="00C5580F"/>
    <w:rsid w:val="00C6506B"/>
    <w:rsid w:val="00C77535"/>
    <w:rsid w:val="00CA203B"/>
    <w:rsid w:val="00CB539D"/>
    <w:rsid w:val="00D22C55"/>
    <w:rsid w:val="00D23036"/>
    <w:rsid w:val="00D25B5F"/>
    <w:rsid w:val="00D56936"/>
    <w:rsid w:val="00DA3DF5"/>
    <w:rsid w:val="00DB691E"/>
    <w:rsid w:val="00DE61D0"/>
    <w:rsid w:val="00E13836"/>
    <w:rsid w:val="00E637C2"/>
    <w:rsid w:val="00E7221E"/>
    <w:rsid w:val="00E82AFB"/>
    <w:rsid w:val="00E86365"/>
    <w:rsid w:val="00ED602F"/>
    <w:rsid w:val="00F0449A"/>
    <w:rsid w:val="00F1097B"/>
    <w:rsid w:val="00F14AFC"/>
    <w:rsid w:val="00F2566C"/>
    <w:rsid w:val="00F402A6"/>
    <w:rsid w:val="00F5327A"/>
    <w:rsid w:val="00F62DBD"/>
    <w:rsid w:val="00F952CF"/>
    <w:rsid w:val="00FD6319"/>
    <w:rsid w:val="00FE3E4C"/>
    <w:rsid w:val="00FF2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6BFE"/>
  <w15:chartTrackingRefBased/>
  <w15:docId w15:val="{47F19526-328D-4062-9CBB-0DD9EAC0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8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8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AD7CF6"/>
    <w:pPr>
      <w:ind w:left="720"/>
      <w:contextualSpacing/>
    </w:pPr>
  </w:style>
  <w:style w:type="paragraph" w:styleId="Header">
    <w:name w:val="header"/>
    <w:basedOn w:val="Normal"/>
    <w:link w:val="HeaderChar"/>
    <w:uiPriority w:val="99"/>
    <w:unhideWhenUsed/>
    <w:rsid w:val="003A7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C99"/>
  </w:style>
  <w:style w:type="paragraph" w:styleId="Footer">
    <w:name w:val="footer"/>
    <w:basedOn w:val="Normal"/>
    <w:link w:val="FooterChar"/>
    <w:uiPriority w:val="99"/>
    <w:unhideWhenUsed/>
    <w:rsid w:val="003A7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C99"/>
  </w:style>
  <w:style w:type="paragraph" w:styleId="BalloonText">
    <w:name w:val="Balloon Text"/>
    <w:basedOn w:val="Normal"/>
    <w:link w:val="BalloonTextChar"/>
    <w:uiPriority w:val="99"/>
    <w:semiHidden/>
    <w:unhideWhenUsed/>
    <w:rsid w:val="002E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96"/>
    <w:rPr>
      <w:rFonts w:ascii="Segoe UI" w:hAnsi="Segoe UI" w:cs="Segoe UI"/>
      <w:sz w:val="18"/>
      <w:szCs w:val="18"/>
    </w:rPr>
  </w:style>
  <w:style w:type="paragraph" w:customStyle="1" w:styleId="yiv1741288027msonormal">
    <w:name w:val="yiv1741288027msonormal"/>
    <w:basedOn w:val="Normal"/>
    <w:rsid w:val="00CB53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192">
      <w:bodyDiv w:val="1"/>
      <w:marLeft w:val="0"/>
      <w:marRight w:val="0"/>
      <w:marTop w:val="0"/>
      <w:marBottom w:val="0"/>
      <w:divBdr>
        <w:top w:val="none" w:sz="0" w:space="0" w:color="auto"/>
        <w:left w:val="none" w:sz="0" w:space="0" w:color="auto"/>
        <w:bottom w:val="none" w:sz="0" w:space="0" w:color="auto"/>
        <w:right w:val="none" w:sz="0" w:space="0" w:color="auto"/>
      </w:divBdr>
    </w:div>
    <w:div w:id="31929240">
      <w:bodyDiv w:val="1"/>
      <w:marLeft w:val="0"/>
      <w:marRight w:val="0"/>
      <w:marTop w:val="0"/>
      <w:marBottom w:val="0"/>
      <w:divBdr>
        <w:top w:val="none" w:sz="0" w:space="0" w:color="auto"/>
        <w:left w:val="none" w:sz="0" w:space="0" w:color="auto"/>
        <w:bottom w:val="none" w:sz="0" w:space="0" w:color="auto"/>
        <w:right w:val="none" w:sz="0" w:space="0" w:color="auto"/>
      </w:divBdr>
    </w:div>
    <w:div w:id="215435501">
      <w:bodyDiv w:val="1"/>
      <w:marLeft w:val="0"/>
      <w:marRight w:val="0"/>
      <w:marTop w:val="0"/>
      <w:marBottom w:val="0"/>
      <w:divBdr>
        <w:top w:val="none" w:sz="0" w:space="0" w:color="auto"/>
        <w:left w:val="none" w:sz="0" w:space="0" w:color="auto"/>
        <w:bottom w:val="none" w:sz="0" w:space="0" w:color="auto"/>
        <w:right w:val="none" w:sz="0" w:space="0" w:color="auto"/>
      </w:divBdr>
    </w:div>
    <w:div w:id="226766758">
      <w:bodyDiv w:val="1"/>
      <w:marLeft w:val="0"/>
      <w:marRight w:val="0"/>
      <w:marTop w:val="0"/>
      <w:marBottom w:val="0"/>
      <w:divBdr>
        <w:top w:val="none" w:sz="0" w:space="0" w:color="auto"/>
        <w:left w:val="none" w:sz="0" w:space="0" w:color="auto"/>
        <w:bottom w:val="none" w:sz="0" w:space="0" w:color="auto"/>
        <w:right w:val="none" w:sz="0" w:space="0" w:color="auto"/>
      </w:divBdr>
    </w:div>
    <w:div w:id="238949901">
      <w:bodyDiv w:val="1"/>
      <w:marLeft w:val="0"/>
      <w:marRight w:val="0"/>
      <w:marTop w:val="0"/>
      <w:marBottom w:val="0"/>
      <w:divBdr>
        <w:top w:val="none" w:sz="0" w:space="0" w:color="auto"/>
        <w:left w:val="none" w:sz="0" w:space="0" w:color="auto"/>
        <w:bottom w:val="none" w:sz="0" w:space="0" w:color="auto"/>
        <w:right w:val="none" w:sz="0" w:space="0" w:color="auto"/>
      </w:divBdr>
    </w:div>
    <w:div w:id="244151869">
      <w:bodyDiv w:val="1"/>
      <w:marLeft w:val="0"/>
      <w:marRight w:val="0"/>
      <w:marTop w:val="0"/>
      <w:marBottom w:val="0"/>
      <w:divBdr>
        <w:top w:val="none" w:sz="0" w:space="0" w:color="auto"/>
        <w:left w:val="none" w:sz="0" w:space="0" w:color="auto"/>
        <w:bottom w:val="none" w:sz="0" w:space="0" w:color="auto"/>
        <w:right w:val="none" w:sz="0" w:space="0" w:color="auto"/>
      </w:divBdr>
    </w:div>
    <w:div w:id="301542333">
      <w:bodyDiv w:val="1"/>
      <w:marLeft w:val="0"/>
      <w:marRight w:val="0"/>
      <w:marTop w:val="0"/>
      <w:marBottom w:val="0"/>
      <w:divBdr>
        <w:top w:val="none" w:sz="0" w:space="0" w:color="auto"/>
        <w:left w:val="none" w:sz="0" w:space="0" w:color="auto"/>
        <w:bottom w:val="none" w:sz="0" w:space="0" w:color="auto"/>
        <w:right w:val="none" w:sz="0" w:space="0" w:color="auto"/>
      </w:divBdr>
    </w:div>
    <w:div w:id="475998896">
      <w:bodyDiv w:val="1"/>
      <w:marLeft w:val="0"/>
      <w:marRight w:val="0"/>
      <w:marTop w:val="0"/>
      <w:marBottom w:val="0"/>
      <w:divBdr>
        <w:top w:val="none" w:sz="0" w:space="0" w:color="auto"/>
        <w:left w:val="none" w:sz="0" w:space="0" w:color="auto"/>
        <w:bottom w:val="none" w:sz="0" w:space="0" w:color="auto"/>
        <w:right w:val="none" w:sz="0" w:space="0" w:color="auto"/>
      </w:divBdr>
    </w:div>
    <w:div w:id="560404741">
      <w:bodyDiv w:val="1"/>
      <w:marLeft w:val="0"/>
      <w:marRight w:val="0"/>
      <w:marTop w:val="0"/>
      <w:marBottom w:val="0"/>
      <w:divBdr>
        <w:top w:val="none" w:sz="0" w:space="0" w:color="auto"/>
        <w:left w:val="none" w:sz="0" w:space="0" w:color="auto"/>
        <w:bottom w:val="none" w:sz="0" w:space="0" w:color="auto"/>
        <w:right w:val="none" w:sz="0" w:space="0" w:color="auto"/>
      </w:divBdr>
    </w:div>
    <w:div w:id="642856925">
      <w:bodyDiv w:val="1"/>
      <w:marLeft w:val="0"/>
      <w:marRight w:val="0"/>
      <w:marTop w:val="0"/>
      <w:marBottom w:val="0"/>
      <w:divBdr>
        <w:top w:val="none" w:sz="0" w:space="0" w:color="auto"/>
        <w:left w:val="none" w:sz="0" w:space="0" w:color="auto"/>
        <w:bottom w:val="none" w:sz="0" w:space="0" w:color="auto"/>
        <w:right w:val="none" w:sz="0" w:space="0" w:color="auto"/>
      </w:divBdr>
    </w:div>
    <w:div w:id="697437487">
      <w:bodyDiv w:val="1"/>
      <w:marLeft w:val="0"/>
      <w:marRight w:val="0"/>
      <w:marTop w:val="0"/>
      <w:marBottom w:val="0"/>
      <w:divBdr>
        <w:top w:val="none" w:sz="0" w:space="0" w:color="auto"/>
        <w:left w:val="none" w:sz="0" w:space="0" w:color="auto"/>
        <w:bottom w:val="none" w:sz="0" w:space="0" w:color="auto"/>
        <w:right w:val="none" w:sz="0" w:space="0" w:color="auto"/>
      </w:divBdr>
    </w:div>
    <w:div w:id="755790539">
      <w:bodyDiv w:val="1"/>
      <w:marLeft w:val="0"/>
      <w:marRight w:val="0"/>
      <w:marTop w:val="0"/>
      <w:marBottom w:val="0"/>
      <w:divBdr>
        <w:top w:val="none" w:sz="0" w:space="0" w:color="auto"/>
        <w:left w:val="none" w:sz="0" w:space="0" w:color="auto"/>
        <w:bottom w:val="none" w:sz="0" w:space="0" w:color="auto"/>
        <w:right w:val="none" w:sz="0" w:space="0" w:color="auto"/>
      </w:divBdr>
    </w:div>
    <w:div w:id="848254216">
      <w:bodyDiv w:val="1"/>
      <w:marLeft w:val="0"/>
      <w:marRight w:val="0"/>
      <w:marTop w:val="0"/>
      <w:marBottom w:val="0"/>
      <w:divBdr>
        <w:top w:val="none" w:sz="0" w:space="0" w:color="auto"/>
        <w:left w:val="none" w:sz="0" w:space="0" w:color="auto"/>
        <w:bottom w:val="none" w:sz="0" w:space="0" w:color="auto"/>
        <w:right w:val="none" w:sz="0" w:space="0" w:color="auto"/>
      </w:divBdr>
    </w:div>
    <w:div w:id="869760847">
      <w:bodyDiv w:val="1"/>
      <w:marLeft w:val="0"/>
      <w:marRight w:val="0"/>
      <w:marTop w:val="0"/>
      <w:marBottom w:val="0"/>
      <w:divBdr>
        <w:top w:val="none" w:sz="0" w:space="0" w:color="auto"/>
        <w:left w:val="none" w:sz="0" w:space="0" w:color="auto"/>
        <w:bottom w:val="none" w:sz="0" w:space="0" w:color="auto"/>
        <w:right w:val="none" w:sz="0" w:space="0" w:color="auto"/>
      </w:divBdr>
    </w:div>
    <w:div w:id="968710179">
      <w:bodyDiv w:val="1"/>
      <w:marLeft w:val="0"/>
      <w:marRight w:val="0"/>
      <w:marTop w:val="0"/>
      <w:marBottom w:val="0"/>
      <w:divBdr>
        <w:top w:val="none" w:sz="0" w:space="0" w:color="auto"/>
        <w:left w:val="none" w:sz="0" w:space="0" w:color="auto"/>
        <w:bottom w:val="none" w:sz="0" w:space="0" w:color="auto"/>
        <w:right w:val="none" w:sz="0" w:space="0" w:color="auto"/>
      </w:divBdr>
    </w:div>
    <w:div w:id="1146554232">
      <w:bodyDiv w:val="1"/>
      <w:marLeft w:val="0"/>
      <w:marRight w:val="0"/>
      <w:marTop w:val="0"/>
      <w:marBottom w:val="0"/>
      <w:divBdr>
        <w:top w:val="none" w:sz="0" w:space="0" w:color="auto"/>
        <w:left w:val="none" w:sz="0" w:space="0" w:color="auto"/>
        <w:bottom w:val="none" w:sz="0" w:space="0" w:color="auto"/>
        <w:right w:val="none" w:sz="0" w:space="0" w:color="auto"/>
      </w:divBdr>
    </w:div>
    <w:div w:id="1469124708">
      <w:bodyDiv w:val="1"/>
      <w:marLeft w:val="0"/>
      <w:marRight w:val="0"/>
      <w:marTop w:val="0"/>
      <w:marBottom w:val="0"/>
      <w:divBdr>
        <w:top w:val="none" w:sz="0" w:space="0" w:color="auto"/>
        <w:left w:val="none" w:sz="0" w:space="0" w:color="auto"/>
        <w:bottom w:val="none" w:sz="0" w:space="0" w:color="auto"/>
        <w:right w:val="none" w:sz="0" w:space="0" w:color="auto"/>
      </w:divBdr>
    </w:div>
    <w:div w:id="1573196576">
      <w:bodyDiv w:val="1"/>
      <w:marLeft w:val="0"/>
      <w:marRight w:val="0"/>
      <w:marTop w:val="0"/>
      <w:marBottom w:val="0"/>
      <w:divBdr>
        <w:top w:val="none" w:sz="0" w:space="0" w:color="auto"/>
        <w:left w:val="none" w:sz="0" w:space="0" w:color="auto"/>
        <w:bottom w:val="none" w:sz="0" w:space="0" w:color="auto"/>
        <w:right w:val="none" w:sz="0" w:space="0" w:color="auto"/>
      </w:divBdr>
    </w:div>
    <w:div w:id="1573585737">
      <w:bodyDiv w:val="1"/>
      <w:marLeft w:val="0"/>
      <w:marRight w:val="0"/>
      <w:marTop w:val="0"/>
      <w:marBottom w:val="0"/>
      <w:divBdr>
        <w:top w:val="none" w:sz="0" w:space="0" w:color="auto"/>
        <w:left w:val="none" w:sz="0" w:space="0" w:color="auto"/>
        <w:bottom w:val="none" w:sz="0" w:space="0" w:color="auto"/>
        <w:right w:val="none" w:sz="0" w:space="0" w:color="auto"/>
      </w:divBdr>
    </w:div>
    <w:div w:id="1770809336">
      <w:bodyDiv w:val="1"/>
      <w:marLeft w:val="0"/>
      <w:marRight w:val="0"/>
      <w:marTop w:val="0"/>
      <w:marBottom w:val="0"/>
      <w:divBdr>
        <w:top w:val="none" w:sz="0" w:space="0" w:color="auto"/>
        <w:left w:val="none" w:sz="0" w:space="0" w:color="auto"/>
        <w:bottom w:val="none" w:sz="0" w:space="0" w:color="auto"/>
        <w:right w:val="none" w:sz="0" w:space="0" w:color="auto"/>
      </w:divBdr>
    </w:div>
    <w:div w:id="1799490871">
      <w:bodyDiv w:val="1"/>
      <w:marLeft w:val="0"/>
      <w:marRight w:val="0"/>
      <w:marTop w:val="0"/>
      <w:marBottom w:val="0"/>
      <w:divBdr>
        <w:top w:val="none" w:sz="0" w:space="0" w:color="auto"/>
        <w:left w:val="none" w:sz="0" w:space="0" w:color="auto"/>
        <w:bottom w:val="none" w:sz="0" w:space="0" w:color="auto"/>
        <w:right w:val="none" w:sz="0" w:space="0" w:color="auto"/>
      </w:divBdr>
    </w:div>
    <w:div w:id="1902593257">
      <w:bodyDiv w:val="1"/>
      <w:marLeft w:val="0"/>
      <w:marRight w:val="0"/>
      <w:marTop w:val="0"/>
      <w:marBottom w:val="0"/>
      <w:divBdr>
        <w:top w:val="none" w:sz="0" w:space="0" w:color="auto"/>
        <w:left w:val="none" w:sz="0" w:space="0" w:color="auto"/>
        <w:bottom w:val="none" w:sz="0" w:space="0" w:color="auto"/>
        <w:right w:val="none" w:sz="0" w:space="0" w:color="auto"/>
      </w:divBdr>
    </w:div>
    <w:div w:id="21343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43D67A0C02C4DA1D6229E81A7448F" ma:contentTypeVersion="12" ma:contentTypeDescription="Create a new document." ma:contentTypeScope="" ma:versionID="13a334185f7a152d4607d3ad9cdd629b">
  <xsd:schema xmlns:xsd="http://www.w3.org/2001/XMLSchema" xmlns:xs="http://www.w3.org/2001/XMLSchema" xmlns:p="http://schemas.microsoft.com/office/2006/metadata/properties" xmlns:ns2="03ad8fae-a9e1-4a2a-b4a5-b9d3cc76cb1d" xmlns:ns3="978f34b7-74e2-4cd0-83c7-be61133f63d3" targetNamespace="http://schemas.microsoft.com/office/2006/metadata/properties" ma:root="true" ma:fieldsID="d55e803815a03f3251f08076395c5feb" ns2:_="" ns3:_="">
    <xsd:import namespace="03ad8fae-a9e1-4a2a-b4a5-b9d3cc76cb1d"/>
    <xsd:import namespace="978f34b7-74e2-4cd0-83c7-be61133f6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d8fae-a9e1-4a2a-b4a5-b9d3cc76c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f34b7-74e2-4cd0-83c7-be61133f63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DBED3-86DB-4DC8-A467-2B5C05025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9BCF0A-A902-40E8-AA76-119DF0D50816}">
  <ds:schemaRefs>
    <ds:schemaRef ds:uri="http://schemas.microsoft.com/sharepoint/v3/contenttype/forms"/>
  </ds:schemaRefs>
</ds:datastoreItem>
</file>

<file path=customXml/itemProps3.xml><?xml version="1.0" encoding="utf-8"?>
<ds:datastoreItem xmlns:ds="http://schemas.openxmlformats.org/officeDocument/2006/customXml" ds:itemID="{44D9630B-88BA-4F64-AAAC-AC06EACA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8fae-a9e1-4a2a-b4a5-b9d3cc76cb1d"/>
    <ds:schemaRef ds:uri="978f34b7-74e2-4cd0-83c7-be61133f6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7428</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brun</dc:creator>
  <cp:keywords/>
  <dc:description/>
  <cp:lastModifiedBy>Abbey McDaniel</cp:lastModifiedBy>
  <cp:revision>2</cp:revision>
  <cp:lastPrinted>2017-11-22T21:04:00Z</cp:lastPrinted>
  <dcterms:created xsi:type="dcterms:W3CDTF">2020-09-10T18:03:00Z</dcterms:created>
  <dcterms:modified xsi:type="dcterms:W3CDTF">2020-09-10T18:03:00Z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0x01010098943D67A0C02C4DA1D6229E81A7448F</vt:lpwstr>
  </property>
  <property fmtid="{D5CDD505-2E9C-101B-9397-08002B2CF9AE}" pid="3" name="Order">
    <vt:r8>28100</vt:r8>
  </property>
</Properties>
</file>